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eg" ContentType="image/jpeg"/>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Cambria" w:cs="Times New Roman" w:hAnsi="Cambria"/>
          <w:sz w:val="20"/>
          <w:szCs w:val="20"/>
        </w:rPr>
      </w:pPr>
      <w:r>
        <w:rPr>
          <w:rFonts w:ascii="Cambria" w:cs="Times New Roman" w:hAnsi="Cambria"/>
          <w:b/>
          <w:bCs/>
          <w:sz w:val="20"/>
          <w:szCs w:val="20"/>
        </w:rPr>
        <w:t>STRATEGI DIGITAL MARKETING MENGGUNAKAN MEDIA SOSIAL UNTUK MENINGKATKAN PENJUALAN DI ERA DIGITAL PADA KARANG TARUNA RW. 03</w:t>
      </w:r>
    </w:p>
    <w:p>
      <w:pPr>
        <w:pBdr>
          <w:top w:val="none" w:sz="0" w:space="0" w:color="auto"/>
          <w:left w:val="none" w:sz="0" w:space="0" w:color="auto"/>
          <w:bottom w:val="none" w:sz="0" w:space="0" w:color="auto"/>
          <w:right w:val="none" w:sz="0" w:space="0" w:color="auto"/>
          <w:between w:val="none" w:sz="0" w:space="0" w:color="auto"/>
        </w:pBdr>
        <w:rPr>
          <w:rFonts w:ascii="Cambria" w:eastAsia="Cambria" w:cs="Cambria" w:hAnsi="Cambria"/>
          <w:b/>
          <w:color w:val="000000"/>
          <w:sz w:val="20"/>
          <w:szCs w:val="20"/>
          <w:lang w:val="en-US"/>
        </w:rPr>
      </w:pPr>
    </w:p>
    <w:p>
      <w:pPr>
        <w:pBdr>
          <w:top w:val="none" w:sz="0" w:space="0" w:color="auto"/>
          <w:left w:val="none" w:sz="0" w:space="0" w:color="auto"/>
          <w:bottom w:val="none" w:sz="0" w:space="0" w:color="auto"/>
          <w:right w:val="none" w:sz="0" w:space="0" w:color="auto"/>
          <w:between w:val="none" w:sz="0" w:space="0" w:color="auto"/>
        </w:pBdr>
        <w:rPr>
          <w:rFonts w:ascii="Cambria" w:eastAsia="Cambria" w:cs="Cambria" w:hAnsi="Cambria"/>
          <w:b/>
          <w:color w:val="000000"/>
          <w:sz w:val="20"/>
          <w:szCs w:val="20"/>
        </w:rPr>
      </w:pPr>
    </w:p>
    <w:p>
      <w:pPr>
        <w:rPr>
          <w:rFonts w:ascii="Cambria" w:eastAsia="Cambria" w:cs="Cambria" w:hAnsi="Cambria"/>
          <w:sz w:val="20"/>
          <w:szCs w:val="20"/>
        </w:rPr>
      </w:pPr>
      <w:r>
        <w:rPr>
          <w:rFonts w:ascii="Cambria" w:cs="Times New Roman" w:hAnsi="Cambria"/>
          <w:sz w:val="20"/>
          <w:szCs w:val="20"/>
        </w:rPr>
        <w:t>Safitri Linawati, M.Kom</w:t>
      </w:r>
      <w:r>
        <w:rPr>
          <w:rFonts w:ascii="Cambria" w:eastAsia="Cambria" w:cs="Cambria" w:hAnsi="Cambria"/>
          <w:sz w:val="20"/>
          <w:szCs w:val="20"/>
          <w:vertAlign w:val="superscript"/>
        </w:rPr>
        <w:t xml:space="preserve"> [1]</w:t>
      </w:r>
      <w:r>
        <w:rPr>
          <w:rFonts w:ascii="Cambria" w:eastAsia="Cambria" w:cs="Cambria" w:hAnsi="Cambria"/>
          <w:b/>
          <w:sz w:val="20"/>
          <w:szCs w:val="20"/>
        </w:rPr>
        <w:t xml:space="preserve">; </w:t>
      </w:r>
      <w:r>
        <w:rPr>
          <w:rFonts w:ascii="Cambria" w:cs="Times New Roman" w:hAnsi="Cambria"/>
          <w:sz w:val="20"/>
          <w:szCs w:val="20"/>
        </w:rPr>
        <w:t>Siti Faizah, M.Kom [²]; Eni Pudjiarti, M.Kom [³]; Avradya Mayagita, M.I.Kom [⁴]</w:t>
      </w:r>
      <w:bookmarkStart w:id="0" w:name="_GoBack"/>
      <w:bookmarkEnd w:id="0"/>
    </w:p>
    <w:p>
      <w:pPr>
        <w:rPr>
          <w:rFonts w:ascii="Cambria" w:eastAsia="Cambria" w:cs="Cambria" w:hAnsi="Cambria"/>
          <w:sz w:val="20"/>
          <w:szCs w:val="20"/>
        </w:rPr>
      </w:pPr>
    </w:p>
    <w:p>
      <w:pPr>
        <w:rPr>
          <w:rFonts w:ascii="Cambria" w:eastAsia="Cambria" w:cs="Cambria" w:hAnsi="Cambria"/>
          <w:sz w:val="20"/>
          <w:szCs w:val="20"/>
          <w:lang w:val="en-US"/>
        </w:rPr>
      </w:pPr>
      <w:r>
        <w:rPr>
          <w:rFonts w:ascii="Cambria" w:eastAsia="Cambria" w:cs="Cambria" w:hAnsi="Cambria"/>
          <w:sz w:val="20"/>
          <w:szCs w:val="20"/>
          <w:lang w:val="en-US"/>
        </w:rPr>
        <w:t>Sistem Informasi</w:t>
      </w:r>
      <w:r>
        <w:rPr>
          <w:rFonts w:ascii="Cambria" w:eastAsia="Cambria" w:cs="Cambria" w:hAnsi="Cambria"/>
          <w:sz w:val="20"/>
          <w:szCs w:val="20"/>
        </w:rPr>
        <w:t xml:space="preserve">, </w:t>
      </w:r>
      <w:r>
        <w:rPr>
          <w:rFonts w:ascii="Cambria" w:eastAsia="Cambria" w:cs="Cambria" w:hAnsi="Cambria"/>
          <w:sz w:val="20"/>
          <w:szCs w:val="20"/>
          <w:lang w:val="en-US"/>
        </w:rPr>
        <w:t>Fakultas Teknologi Informasi</w:t>
      </w:r>
    </w:p>
    <w:p>
      <w:pPr>
        <w:rPr>
          <w:rFonts w:ascii="Cambria" w:eastAsia="Cambria" w:cs="Cambria" w:hAnsi="Cambria"/>
          <w:sz w:val="20"/>
          <w:szCs w:val="20"/>
          <w:lang w:val="en-US"/>
        </w:rPr>
      </w:pPr>
      <w:r>
        <w:rPr>
          <w:rFonts w:ascii="Cambria" w:eastAsia="Cambria" w:cs="Cambria" w:hAnsi="Cambria"/>
          <w:sz w:val="20"/>
          <w:szCs w:val="20"/>
          <w:lang w:val="en-US"/>
        </w:rPr>
        <w:t>Universitas Bina Sarana Informatika</w:t>
      </w:r>
    </w:p>
    <w:p>
      <w:pPr>
        <w:rPr>
          <w:rFonts w:ascii="Cambria" w:eastAsia="Cambria" w:cs="Cambria" w:hAnsi="Cambria"/>
          <w:color w:val="000000"/>
          <w:sz w:val="20"/>
          <w:szCs w:val="20"/>
          <w:lang w:val="en-US"/>
        </w:rPr>
      </w:pPr>
      <w:r>
        <w:rPr>
          <w:rFonts w:ascii="Cambria" w:eastAsia="Cambria" w:cs="Cambria" w:hAnsi="Cambria"/>
          <w:color w:val="000000"/>
          <w:sz w:val="20"/>
          <w:szCs w:val="20"/>
        </w:rPr>
        <w:fldChar w:fldCharType="begin"/>
      </w:r>
      <w:r>
        <w:instrText>HYPERLINK "mailto:adesumaedi87@gmail.com"</w:instrText>
      </w:r>
      <w:r>
        <w:rPr>
          <w:rFonts w:ascii="Cambria" w:eastAsia="Cambria" w:cs="Cambria" w:hAnsi="Cambria"/>
          <w:color w:val="000000"/>
          <w:sz w:val="20"/>
          <w:szCs w:val="20"/>
        </w:rPr>
        <w:fldChar w:fldCharType="separate"/>
      </w:r>
      <w:r>
        <w:rPr>
          <w:rFonts w:ascii="Cambria" w:eastAsia="Cambria" w:cs="Cambria" w:hAnsi="Cambria"/>
          <w:color w:val="000000"/>
          <w:sz w:val="20"/>
          <w:szCs w:val="20"/>
        </w:rPr>
        <w:t>Email</w:t>
      </w:r>
      <w:r>
        <w:rPr>
          <w:rFonts w:ascii="Cambria" w:eastAsia="Cambria" w:cs="Cambria" w:hAnsi="Cambria"/>
          <w:color w:val="000000"/>
          <w:sz w:val="20"/>
          <w:szCs w:val="20"/>
        </w:rPr>
        <w:fldChar w:fldCharType="end"/>
      </w:r>
      <w:r>
        <w:rPr>
          <w:rFonts w:ascii="Cambria" w:eastAsia="Cambria" w:cs="Cambria" w:hAnsi="Cambria"/>
          <w:color w:val="000000"/>
          <w:sz w:val="20"/>
          <w:szCs w:val="20"/>
          <w:lang w:val="en-US"/>
        </w:rPr>
        <w:t xml:space="preserve"> Korespondensi *Safitri.swt@bsi.ac.id</w:t>
      </w:r>
    </w:p>
    <w:p>
      <w:pPr>
        <w:rPr>
          <w:rFonts w:ascii="Cambria" w:eastAsia="Cambria" w:cs="Cambria" w:hAnsi="Cambria"/>
          <w:sz w:val="20"/>
          <w:szCs w:val="20"/>
        </w:rPr>
      </w:pPr>
    </w:p>
    <w:tbl>
      <w:tblPr>
        <w:jc w:val="left"/>
        <w:tblInd w:w="-115" w:type="dxa"/>
        <w:tblW w:w="9180" w:type="dxa"/>
        <w:tblBorders>
          <w:top w:val="none" w:sz="0" w:space="0" w:color="auto"/>
          <w:left w:val="none" w:sz="0" w:space="0" w:color="auto"/>
          <w:bottom w:val="none" w:sz="0" w:space="0" w:color="auto"/>
          <w:right w:val="none" w:sz="0" w:space="0" w:color="auto"/>
        </w:tblBorders>
        <w:tblLayout w:type="fixed"/>
        <w:tblCellMar>
          <w:top w:w="0" w:type="dxa"/>
          <w:left w:w="115" w:type="dxa"/>
          <w:bottom w:w="0" w:type="dxa"/>
          <w:right w:w="115" w:type="dxa"/>
        </w:tblCellMar>
      </w:tblPr>
      <w:tblGrid>
        <w:gridCol w:w="2238"/>
        <w:gridCol w:w="283"/>
        <w:gridCol w:w="6659"/>
      </w:tblGrid>
      <w:tr>
        <w:trPr>
          <w:trHeight w:val="397"/>
        </w:trPr>
        <w:tc>
          <w:tcPr>
            <w:tcW w:w="2238" w:type="dxa"/>
            <w:tcBorders>
              <w:top w:val="single" w:sz="4" w:space="0" w:color="006600"/>
              <w:bottom w:val="single" w:sz="4" w:space="0" w:color="006600"/>
            </w:tcBorders>
            <w:shd w:val="clear" w:color="auto" w:fill="FFFFFF"/>
            <w:vAlign w:val="center"/>
          </w:tcPr>
          <w:p>
            <w:pPr>
              <w:rPr>
                <w:rFonts w:ascii="Cambria" w:eastAsia="Arial" w:cs="Arial" w:hAnsi="Cambria"/>
                <w:sz w:val="20"/>
                <w:szCs w:val="20"/>
              </w:rPr>
            </w:pPr>
            <w:r>
              <w:rPr>
                <w:rFonts w:ascii="Cambria" w:eastAsia="Arial" w:cs="Arial" w:hAnsi="Cambria"/>
                <w:b/>
                <w:sz w:val="20"/>
                <w:szCs w:val="20"/>
              </w:rPr>
              <w:t>Info Artikel</w:t>
            </w:r>
          </w:p>
        </w:tc>
        <w:tc>
          <w:tcPr>
            <w:tcW w:w="283" w:type="dxa"/>
            <w:tcBorders>
              <w:top w:val="single" w:sz="4" w:space="0" w:color="006600"/>
            </w:tcBorders>
            <w:shd w:val="clear" w:color="auto" w:fill="FFFFFF"/>
            <w:vAlign w:val="center"/>
          </w:tcPr>
          <w:p>
            <w:pPr>
              <w:rPr>
                <w:rFonts w:ascii="Cambria" w:eastAsia="Arial" w:cs="Arial" w:hAnsi="Cambria"/>
                <w:sz w:val="20"/>
                <w:szCs w:val="20"/>
              </w:rPr>
            </w:pPr>
          </w:p>
        </w:tc>
        <w:tc>
          <w:tcPr>
            <w:tcW w:w="6659" w:type="dxa"/>
            <w:tcBorders>
              <w:top w:val="single" w:sz="4" w:space="0" w:color="006600"/>
              <w:bottom w:val="single" w:sz="4" w:space="0" w:color="006600"/>
            </w:tcBorders>
            <w:shd w:val="clear" w:color="auto" w:fill="FFFFFF"/>
            <w:vAlign w:val="center"/>
          </w:tcPr>
          <w:p>
            <w:pPr>
              <w:rPr>
                <w:rFonts w:ascii="Cambria" w:eastAsia="Arial" w:cs="Arial" w:hAnsi="Cambria"/>
                <w:i/>
                <w:sz w:val="20"/>
                <w:szCs w:val="20"/>
              </w:rPr>
            </w:pPr>
            <w:r>
              <w:rPr>
                <w:rFonts w:ascii="Cambria" w:eastAsia="Arial" w:cs="Arial" w:hAnsi="Cambria"/>
                <w:b/>
                <w:i/>
                <w:sz w:val="20"/>
                <w:szCs w:val="20"/>
              </w:rPr>
              <w:t>Abstract</w:t>
            </w:r>
          </w:p>
        </w:tc>
      </w:tr>
      <w:tr>
        <w:tc>
          <w:tcPr>
            <w:tcW w:w="2238" w:type="dxa"/>
            <w:vMerge w:val="restart"/>
            <w:tcBorders>
              <w:top w:val="single" w:sz="4" w:space="0" w:color="006600"/>
              <w:bottom w:val="single" w:sz="4" w:space="0" w:color="006600"/>
            </w:tcBorders>
            <w:shd w:val="clear" w:color="auto" w:fill="FFFFFF"/>
          </w:tcPr>
          <w:p>
            <w:pPr>
              <w:rPr>
                <w:rFonts w:ascii="Cambria" w:eastAsia="Arial" w:cs="Arial" w:hAnsi="Cambria"/>
                <w:b/>
                <w:sz w:val="20"/>
                <w:szCs w:val="20"/>
              </w:rPr>
            </w:pPr>
          </w:p>
          <w:p>
            <w:pPr>
              <w:rPr>
                <w:rFonts w:ascii="Cambria" w:eastAsia="Cambria" w:cs="Cambria" w:hAnsi="Cambria"/>
                <w:b/>
                <w:i/>
                <w:sz w:val="20"/>
                <w:szCs w:val="20"/>
              </w:rPr>
            </w:pPr>
            <w:r>
              <w:rPr>
                <w:rFonts w:ascii="Cambria" w:eastAsia="Cambria" w:cs="Cambria" w:hAnsi="Cambria"/>
                <w:b/>
                <w:i/>
                <w:sz w:val="20"/>
                <w:szCs w:val="20"/>
              </w:rPr>
              <w:t>Keywords:</w:t>
            </w:r>
          </w:p>
          <w:p>
            <w:pPr>
              <w:rPr>
                <w:rFonts w:ascii="Cambria" w:cs="Times New Roman" w:hAnsi="Cambria"/>
                <w:i/>
                <w:iCs/>
                <w:sz w:val="20"/>
                <w:szCs w:val="20"/>
              </w:rPr>
            </w:pPr>
            <w:r>
              <w:rPr>
                <w:rFonts w:ascii="Cambria" w:cs="Times New Roman" w:hAnsi="Cambria"/>
                <w:i/>
                <w:iCs/>
                <w:sz w:val="20"/>
                <w:szCs w:val="20"/>
              </w:rPr>
              <w:t>Digital Marketing, Social Media, Karang Taruna, Sales, Community Service</w:t>
            </w:r>
          </w:p>
          <w:p>
            <w:pPr>
              <w:rPr>
                <w:rFonts w:ascii="Cambria" w:eastAsia="Arial" w:cs="Arial" w:hAnsi="Cambria"/>
                <w:sz w:val="20"/>
                <w:szCs w:val="20"/>
              </w:rPr>
            </w:pPr>
          </w:p>
          <w:p>
            <w:pPr>
              <w:rPr>
                <w:rFonts w:ascii="Cambria" w:eastAsia="Arial" w:cs="Arial" w:hAnsi="Cambria"/>
                <w:b/>
                <w:i/>
                <w:sz w:val="20"/>
                <w:szCs w:val="20"/>
                <w:lang w:val="fi-FI"/>
              </w:rPr>
            </w:pPr>
            <w:r>
              <w:rPr>
                <w:rFonts w:ascii="Cambria" w:eastAsia="Cambria" w:cs="Cambria" w:hAnsi="Cambria"/>
                <w:b/>
                <w:i/>
                <w:sz w:val="20"/>
                <w:szCs w:val="20"/>
              </w:rPr>
              <w:t>Kata Kunci</w:t>
            </w:r>
            <w:r>
              <w:rPr>
                <w:rFonts w:ascii="Cambria" w:eastAsia="Arial" w:cs="Arial" w:hAnsi="Cambria"/>
                <w:b/>
                <w:i/>
                <w:sz w:val="20"/>
                <w:szCs w:val="20"/>
              </w:rPr>
              <w:t xml:space="preserve">: </w:t>
            </w:r>
            <w:r>
              <w:rPr>
                <w:rFonts w:ascii="Cambria" w:eastAsia="Arial" w:cs="Arial" w:hAnsi="Cambria"/>
                <w:b/>
                <w:i/>
                <w:sz w:val="20"/>
                <w:szCs w:val="20"/>
                <w:lang w:val="fi-FI"/>
              </w:rPr>
              <w:t>Digital Marketing, Media Sosial, Karang Taruna, Penjualan, Pengabdian Masyarakat</w:t>
            </w:r>
          </w:p>
          <w:p>
            <w:pPr>
              <w:rPr>
                <w:rFonts w:ascii="Cambria" w:eastAsia="Arial" w:cs="Arial" w:hAnsi="Cambria"/>
                <w:b/>
                <w:i/>
                <w:sz w:val="20"/>
                <w:szCs w:val="20"/>
                <w:lang w:val="fi-FI"/>
              </w:rPr>
            </w:pPr>
          </w:p>
          <w:p>
            <w:pPr>
              <w:rPr>
                <w:rFonts w:ascii="Cambria" w:eastAsia="Arial" w:cs="Arial" w:hAnsi="Cambria"/>
                <w:i/>
                <w:sz w:val="20"/>
                <w:szCs w:val="20"/>
              </w:rPr>
            </w:pPr>
          </w:p>
          <w:p>
            <w:pPr>
              <w:rPr>
                <w:rFonts w:ascii="Cambria" w:eastAsia="Arial" w:cs="Arial" w:hAnsi="Cambria"/>
                <w:sz w:val="20"/>
                <w:szCs w:val="20"/>
              </w:rPr>
            </w:pPr>
          </w:p>
          <w:p>
            <w:pPr>
              <w:rPr>
                <w:rFonts w:ascii="Cambria" w:eastAsia="Arial" w:cs="Arial" w:hAnsi="Cambria"/>
                <w:i/>
                <w:sz w:val="20"/>
                <w:szCs w:val="20"/>
              </w:rPr>
            </w:pPr>
          </w:p>
          <w:p>
            <w:pPr>
              <w:rPr>
                <w:rFonts w:ascii="Cambria" w:eastAsia="Arial" w:cs="Arial" w:hAnsi="Cambria"/>
                <w:sz w:val="20"/>
                <w:szCs w:val="20"/>
              </w:rPr>
            </w:pPr>
          </w:p>
        </w:tc>
        <w:tc>
          <w:tcPr>
            <w:tcW w:w="283" w:type="dxa"/>
            <w:shd w:val="clear" w:color="auto" w:fill="FFFFFF"/>
          </w:tcPr>
          <w:p>
            <w:pPr>
              <w:rPr>
                <w:rFonts w:ascii="Cambria" w:eastAsia="Arial" w:cs="Arial" w:hAnsi="Cambria"/>
                <w:sz w:val="20"/>
                <w:szCs w:val="20"/>
              </w:rPr>
            </w:pPr>
          </w:p>
        </w:tc>
        <w:tc>
          <w:tcPr>
            <w:tcW w:w="6659" w:type="dxa"/>
            <w:tcBorders>
              <w:top w:val="single" w:sz="4" w:space="0" w:color="006600"/>
              <w:bottom w:val="single" w:sz="4" w:space="0" w:color="006600"/>
            </w:tcBorders>
            <w:shd w:val="clear" w:color="auto" w:fill="FFFFFF"/>
          </w:tcPr>
          <w:p>
            <w:pPr>
              <w:jc w:val="both"/>
              <w:rPr>
                <w:rFonts w:ascii="Cambria" w:eastAsia="Arial" w:cs="Arial" w:hAnsi="Cambria"/>
                <w:i/>
                <w:sz w:val="20"/>
                <w:szCs w:val="20"/>
                <w:lang w:val="en-ID"/>
              </w:rPr>
            </w:pPr>
            <w:r>
              <w:rPr>
                <w:rFonts w:ascii="Cambria" w:eastAsia="Arial" w:cs="Arial" w:hAnsi="Cambria"/>
                <w:i/>
                <w:sz w:val="20"/>
                <w:szCs w:val="20"/>
                <w:lang w:val="en-ID"/>
              </w:rPr>
              <w:t>Information technology proficiency is crucial in the contemporary digital era to enhance community services and work effectiveness, especially in the Rukun Warga (RW) setting. Although Karang Taruna RW. 03 is a youth group that actively participates in social initiatives, its usage of social media for marketing and sales is still restricted. The purpose of this community service project is to instruct residents of Karang Taruna RW. 03 Tegal Parang Village, South Jakarta, in digital marketing techniques utilising social media. On June 13, 2026, 41 people participated in an offline training session as the implementation strategy. Participants' knowledge and skills increased as a result of the exercise, and they were highly satisfied (average score &gt;4.0 on many areas). Press releases in the media and improved partner competency are examples of outputs. In order to support the expansion of UMKM firms in the Karang Taruna area, this activity is anticipated to promote autonomous usage of social media.</w:t>
            </w:r>
          </w:p>
          <w:p>
            <w:pPr>
              <w:jc w:val="both"/>
              <w:rPr>
                <w:rFonts w:ascii="Cambria" w:eastAsia="Arial" w:cs="Arial" w:hAnsi="Cambria"/>
                <w:i/>
                <w:sz w:val="20"/>
                <w:szCs w:val="20"/>
                <w:lang w:val="en-ID"/>
              </w:rPr>
            </w:pPr>
          </w:p>
        </w:tc>
      </w:tr>
      <w:tr>
        <w:trPr>
          <w:trHeight w:val="397"/>
        </w:trPr>
        <w:tc>
          <w:tcPr>
            <w:tcW w:w="2238" w:type="dxa"/>
            <w:vMerge/>
            <w:tcBorders>
              <w:top w:val="single" w:sz="4" w:space="0" w:color="006600"/>
              <w:bottom w:val="single" w:sz="4" w:space="0" w:color="006600"/>
            </w:tcBorders>
            <w:shd w:val="clear" w:color="auto" w:fill="FFFFFF"/>
          </w:tcPr>
          <w:p/>
        </w:tc>
        <w:tc>
          <w:tcPr>
            <w:tcW w:w="283" w:type="dxa"/>
            <w:shd w:val="clear" w:color="auto" w:fill="FFFFFF"/>
          </w:tcPr>
          <w:p>
            <w:pPr>
              <w:rPr>
                <w:rFonts w:ascii="Cambria" w:eastAsia="Arial" w:cs="Arial" w:hAnsi="Cambria"/>
                <w:sz w:val="20"/>
                <w:szCs w:val="20"/>
              </w:rPr>
            </w:pPr>
          </w:p>
        </w:tc>
        <w:tc>
          <w:tcPr>
            <w:tcW w:w="6659" w:type="dxa"/>
            <w:tcBorders>
              <w:top w:val="single" w:sz="4" w:space="0" w:color="006600"/>
              <w:bottom w:val="single" w:sz="4" w:space="0" w:color="006600"/>
            </w:tcBorders>
            <w:shd w:val="clear" w:color="auto" w:fill="FFFFFF"/>
            <w:vAlign w:val="center"/>
          </w:tcPr>
          <w:p>
            <w:pPr>
              <w:rPr>
                <w:rFonts w:ascii="Cambria" w:eastAsia="Arial" w:cs="Arial" w:hAnsi="Cambria"/>
                <w:i/>
                <w:sz w:val="20"/>
                <w:szCs w:val="20"/>
              </w:rPr>
            </w:pPr>
            <w:r>
              <w:rPr>
                <w:rFonts w:ascii="Cambria" w:eastAsia="Arial" w:cs="Arial" w:hAnsi="Cambria"/>
                <w:b/>
                <w:i/>
                <w:sz w:val="20"/>
                <w:szCs w:val="20"/>
              </w:rPr>
              <w:t>Abstrak</w:t>
            </w:r>
          </w:p>
        </w:tc>
      </w:tr>
      <w:tr>
        <w:tc>
          <w:tcPr>
            <w:tcW w:w="2238" w:type="dxa"/>
            <w:vMerge/>
            <w:tcBorders>
              <w:top w:val="single" w:sz="4" w:space="0" w:color="006600"/>
              <w:bottom w:val="single" w:sz="4" w:space="0" w:color="006600"/>
            </w:tcBorders>
            <w:shd w:val="clear" w:color="auto" w:fill="FFFFFF"/>
          </w:tcPr>
          <w:p/>
        </w:tc>
        <w:tc>
          <w:tcPr>
            <w:tcW w:w="283" w:type="dxa"/>
            <w:tcBorders>
              <w:bottom w:val="single" w:sz="4" w:space="0" w:color="006600"/>
            </w:tcBorders>
            <w:shd w:val="clear" w:color="auto" w:fill="FFFFFF"/>
          </w:tcPr>
          <w:p>
            <w:pPr>
              <w:rPr>
                <w:rFonts w:ascii="Cambria" w:eastAsia="Arial" w:cs="Arial" w:hAnsi="Cambria"/>
                <w:sz w:val="20"/>
                <w:szCs w:val="20"/>
              </w:rPr>
            </w:pPr>
          </w:p>
        </w:tc>
        <w:tc>
          <w:tcPr>
            <w:tcW w:w="6659" w:type="dxa"/>
            <w:tcBorders>
              <w:top w:val="single" w:sz="4" w:space="0" w:color="006600"/>
              <w:bottom w:val="single" w:sz="4" w:space="0" w:color="006600"/>
            </w:tcBorders>
            <w:shd w:val="clear" w:color="auto" w:fill="FFFFFF"/>
          </w:tcPr>
          <w:p>
            <w:pPr>
              <w:jc w:val="both"/>
              <w:rPr>
                <w:rFonts w:ascii="Cambria" w:eastAsia="Arial" w:cs="Arial" w:hAnsi="Cambria"/>
                <w:i/>
                <w:sz w:val="20"/>
                <w:szCs w:val="20"/>
                <w:lang w:val="fi-FI"/>
              </w:rPr>
            </w:pPr>
            <w:r>
              <w:rPr>
                <w:rFonts w:ascii="Cambria" w:eastAsia="Arial" w:cs="Arial" w:hAnsi="Cambria"/>
                <w:i/>
                <w:sz w:val="20"/>
                <w:szCs w:val="20"/>
              </w:rPr>
              <w:t xml:space="preserve">Penguasaan teknologi informasi menjadi sangat penting di era digital saat ini untuk meningkatkan produktivitas kerja dan pelayanan masyarakat, termasuk di lingkungan Rukun Warga (RW). </w:t>
            </w:r>
            <w:r>
              <w:rPr>
                <w:rFonts w:ascii="Cambria" w:eastAsia="Arial" w:cs="Arial" w:hAnsi="Cambria"/>
                <w:i/>
                <w:sz w:val="20"/>
                <w:szCs w:val="20"/>
                <w:lang w:val="fi-FI"/>
              </w:rPr>
              <w:t>Sebagai organisasi pemuda, Karang Taruna RW. 03 melakukan banyak aktivitas sosial. Namun, mereka masih memiliki beberapa masalah dalam penggunaan media sosial untuk pemasaran dan penjualan. Anggota Karang Taruna RW. 03 Kelurahan Tegal Parang, Jakarta Selatan, dilatih dalam strategi digital marketing menggunakan media sosial melalui kegiatan pengabdian masyarakat ini. Metode pelaksanaan dilakukan melalui pelatihan luring pada 13 Juni 2026, dan 41 orang berpartisipasi. Hasil kegiatan menunjukkan peningkatan pengetahuan dan keterampilan peserta serta tingkat kepuasan yang tinggi (skor rata-rata &gt;4.0 pada berbagai aspek). Luaran mencakup peningkatan kemampuan mitra dan publikasi berita di media. Diharapkan bahwa kegiatan ini akan mendorong pemanfaatan media sosial secara mandiri untuk mendukung pertumbuhan bisnis UMKM di wilayah Karang Taruna.</w:t>
            </w:r>
          </w:p>
          <w:p>
            <w:pPr>
              <w:jc w:val="both"/>
              <w:rPr>
                <w:rFonts w:ascii="Cambria" w:eastAsia="Arial" w:cs="Arial" w:hAnsi="Cambria"/>
                <w:sz w:val="20"/>
                <w:szCs w:val="20"/>
                <w:lang w:val="fi-FI"/>
              </w:rPr>
            </w:pPr>
          </w:p>
        </w:tc>
      </w:tr>
    </w:tbl>
    <w:p>
      <w:pPr>
        <w:rPr>
          <w:rFonts w:ascii="Cambria" w:eastAsia="Cambria" w:cs="Cambria" w:hAnsi="Cambria"/>
          <w:sz w:val="20"/>
          <w:szCs w:val="20"/>
        </w:rPr>
        <w:sectPr>
          <w:headerReference w:type="default" r:id="rId2"/>
          <w:footerReference w:type="default" r:id="rId3"/>
          <w:pgSz w:w="11906" w:h="16838"/>
          <w:pgMar w:top="1440" w:right="1440" w:bottom="1440" w:left="1440" w:header="708" w:footer="708" w:gutter="0"/>
          <w:pgNumType w:start="1"/>
          <w:docGrid w:linePitch="312" w:charSpace="0"/>
        </w:sectPr>
      </w:pPr>
    </w:p>
    <w:p>
      <w:pPr>
        <w:numPr>
          <w:ilvl w:val="0"/>
          <w:numId w:val="1"/>
        </w:numPr>
        <w:pBdr>
          <w:top w:val="none" w:sz="0" w:space="0" w:color="auto"/>
          <w:left w:val="none" w:sz="0" w:space="0" w:color="auto"/>
          <w:bottom w:val="none" w:sz="0" w:space="0" w:color="auto"/>
          <w:right w:val="none" w:sz="0" w:space="0" w:color="auto"/>
          <w:between w:val="none" w:sz="0" w:space="0" w:color="auto"/>
        </w:pBdr>
        <w:ind w:left="284" w:hanging="284"/>
        <w:jc w:val="both"/>
        <w:rPr>
          <w:rFonts w:ascii="Cambria" w:eastAsia="Cambria" w:cs="Cambria" w:hAnsi="Cambria"/>
          <w:b/>
          <w:color w:val="000000"/>
          <w:sz w:val="20"/>
          <w:szCs w:val="20"/>
        </w:rPr>
      </w:pPr>
      <w:r>
        <w:rPr>
          <w:rFonts w:ascii="Cambria" w:eastAsia="Cambria" w:cs="Cambria" w:hAnsi="Cambria"/>
          <w:b/>
          <w:color w:val="000000"/>
          <w:sz w:val="20"/>
          <w:szCs w:val="20"/>
        </w:rPr>
        <w:t>PENDAHULUAN</w:t>
      </w:r>
    </w:p>
    <w:p>
      <w:pPr>
        <w:pBdr>
          <w:top w:val="none" w:sz="0" w:space="0" w:color="auto"/>
          <w:left w:val="none" w:sz="0" w:space="0" w:color="auto"/>
          <w:bottom w:val="none" w:sz="0" w:space="0" w:color="auto"/>
          <w:right w:val="none" w:sz="0" w:space="0" w:color="auto"/>
          <w:between w:val="none" w:sz="0" w:space="0" w:color="auto"/>
        </w:pBdr>
        <w:ind w:firstLine="567"/>
        <w:jc w:val="both"/>
        <w:rPr>
          <w:rFonts w:ascii="Cambria" w:eastAsia="Cambria" w:cs="Cambria" w:hAnsi="Cambria"/>
          <w:color w:val="000000"/>
          <w:sz w:val="20"/>
          <w:szCs w:val="20"/>
          <w:lang w:val="fi-FI"/>
        </w:rPr>
      </w:pPr>
      <w:r>
        <w:rPr>
          <w:rFonts w:ascii="Cambria" w:eastAsia="Cambria" w:cs="Cambria" w:hAnsi="Cambria"/>
          <w:color w:val="000000"/>
          <w:sz w:val="20"/>
          <w:szCs w:val="20"/>
        </w:rPr>
        <w:t xml:space="preserve">Di era digital sekarang ini, dunia manusia sangat dipengaruhi oleh penggunaan teknologi digital sebagai alat untuk membantu aktivitas sehari-hari. Teknologi digital membantu industri finansial dengan memanfaatkan fitur teknologi yang ada, seperti sosial media, untuk memasarkan barang atau jasa (Siska &amp; Mufidah, 2023). </w:t>
        <w:br/>
        <w:t xml:space="preserve">            Dalam digital marketing, penggunaan media sosial sangat memengaruhi pertumbuhan bisnis, terutama di sektor UMKM. Penggunaan media sosial diharapkan dapat memberikan banyak manfaat bagi bisnis, terutama dalam hal informasi seperti kemudahan mendapatkan data dari pelanggan dan pesaing. Hal ini sangat membantu dalam perkembangan bisnis yang sudah ada maupun baru dengan membantu meningkatkan hubungan pelanggan, memudahkan analisis pasar, dan mungkin meningkatkan penjualan produk (Maria et al., 2024). </w:t>
      </w:r>
      <w:r>
        <w:rPr>
          <w:rFonts w:ascii="Cambria" w:eastAsia="Cambria" w:cs="Cambria" w:hAnsi="Cambria"/>
          <w:color w:val="000000"/>
          <w:sz w:val="20"/>
          <w:szCs w:val="20"/>
          <w:lang w:val="fi-FI"/>
        </w:rPr>
        <w:t xml:space="preserve">Berbagi konten, interaksi media sosial, dan komunikasi digital dapat meningkatkan kinerja bisnis dan penjualan produk (Sunarti et al., 2019; update referensi terkini 2022-2026). </w:t>
        <w:br/>
        <w:t xml:space="preserve">Sebagai kelompok pemuda, Karang Taruna memainkan peran penting dalam pemberdayaan masyarakat, terutama dengan meningkatkan produktivitas dan inovasi pemuda di lingkungan mereka (Husni et al., 2017). Namun, banyak anggota Karang Taruna yang kurang memahami strategi digital marketing yang memanfaatkan media sosial. </w:t>
      </w:r>
    </w:p>
    <w:p>
      <w:pPr>
        <w:pBdr>
          <w:top w:val="none" w:sz="0" w:space="0" w:color="auto"/>
          <w:left w:val="none" w:sz="0" w:space="0" w:color="auto"/>
          <w:bottom w:val="none" w:sz="0" w:space="0" w:color="auto"/>
          <w:right w:val="none" w:sz="0" w:space="0" w:color="auto"/>
          <w:between w:val="none" w:sz="0" w:space="0" w:color="auto"/>
        </w:pBdr>
        <w:ind w:firstLine="567"/>
        <w:jc w:val="both"/>
        <w:rPr>
          <w:rFonts w:ascii="Cambria" w:eastAsia="Cambria" w:cs="Cambria" w:hAnsi="Cambria"/>
          <w:color w:val="000000"/>
          <w:sz w:val="20"/>
          <w:szCs w:val="20"/>
          <w:lang w:val="fi-FI"/>
        </w:rPr>
      </w:pPr>
      <w:r>
        <w:rPr>
          <w:rFonts w:ascii="Cambria" w:eastAsia="Cambria" w:cs="Cambria" w:hAnsi="Cambria"/>
          <w:color w:val="000000"/>
          <w:sz w:val="20"/>
          <w:szCs w:val="20"/>
          <w:lang w:val="fi-FI"/>
        </w:rPr>
        <w:t xml:space="preserve">Salah satu hambatan dalam mengembangkan potensi usaha masyarakat adalah kurangnya pengetahuan tentang pembuatan konten kreatif, teknik promosi digital, dan pengelolaan media sosial. </w:t>
        <w:br/>
        <w:t xml:space="preserve">Selain itu, transformasi digital menuntut masyarakat untuk beradaptasi dengan kemajuan teknologi agar dapat bersaing dalam dunia bisnis yang semakin kompetitif. Dengan menggunakan strategi digital marketing yang tepat, Anda dapat meningkatkan pengetahuan konsumen tentang merek, memperluas jaringan pemasaran, dan meningkatkan pendapatan masyarakat. Karang Taruna RW 03 diharapkan dapat menjadi organisasi yang produktif, kreatif, dan mampu mendukung pertumbuhan ekonomi masyarakat melalui kegiatan usaha digital dengan pemanfaatan media sosial yang optimal (Naufal et al., 2024). </w:t>
      </w:r>
    </w:p>
    <w:p>
      <w:pPr>
        <w:pBdr>
          <w:top w:val="none" w:sz="0" w:space="0" w:color="auto"/>
          <w:left w:val="none" w:sz="0" w:space="0" w:color="auto"/>
          <w:bottom w:val="none" w:sz="0" w:space="0" w:color="auto"/>
          <w:right w:val="none" w:sz="0" w:space="0" w:color="auto"/>
          <w:between w:val="none" w:sz="0" w:space="0" w:color="auto"/>
        </w:pBdr>
        <w:ind w:firstLine="567"/>
        <w:jc w:val="both"/>
        <w:rPr>
          <w:rFonts w:ascii="Cambria" w:eastAsia="Cambria" w:cs="Cambria" w:hAnsi="Cambria"/>
          <w:color w:val="000000"/>
          <w:sz w:val="20"/>
          <w:szCs w:val="20"/>
          <w:lang w:val="fi-FI"/>
        </w:rPr>
      </w:pPr>
      <w:r>
        <w:rPr>
          <w:rFonts w:ascii="Cambria" w:eastAsia="Cambria" w:cs="Cambria" w:hAnsi="Cambria"/>
          <w:color w:val="000000"/>
          <w:sz w:val="20"/>
          <w:szCs w:val="20"/>
          <w:lang w:val="fi-FI"/>
        </w:rPr>
        <w:t>Di RW 03 Kelurahan Tegal Parang, ada geliat yang positif tentang peluang kewirausahaan di kalangan remaja dan warga. Namun, kemajuan ekonomi lokal sering dihambat oleh kurangnya pengetahuan tentang strategi pemasaran kontemporer. Sebagai representasi dari generasi digital native, Karang Taruna RW 03 memiliki tanggung jawab moral untuk menjadi motor penggerak literasi digital di lingkungannya. Oleh karena itu, agar anggota Karang Taruna dapat memanfaatkan media sosial untuk memasarkan barang dan jasa, diperlukan pelatihan tentang strategi digital marketing.</w:t>
      </w:r>
    </w:p>
    <w:p>
      <w:p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color w:val="000000"/>
          <w:sz w:val="20"/>
          <w:szCs w:val="20"/>
          <w:lang w:val="fi-FI"/>
        </w:rPr>
      </w:pPr>
      <w:r>
        <w:rPr>
          <w:rFonts w:ascii="Cambria" w:eastAsia="Cambria" w:cs="Cambria" w:hAnsi="Cambria"/>
          <w:b/>
          <w:bCs/>
          <w:color w:val="000000"/>
          <w:sz w:val="20"/>
          <w:szCs w:val="20"/>
          <w:lang w:val="fi-FI"/>
        </w:rPr>
        <w:t>1. Peta Lokasi Mitra</w:t>
      </w:r>
      <w:r>
        <w:rPr>
          <w:rFonts w:ascii="Cambria" w:eastAsia="Cambria" w:cs="Cambria" w:hAnsi="Cambria"/>
          <w:color w:val="000000"/>
          <w:sz w:val="20"/>
          <w:szCs w:val="20"/>
          <w:lang w:val="fi-FI"/>
        </w:rPr>
        <w:t xml:space="preserve"> </w:t>
      </w:r>
    </w:p>
    <w:p>
      <w:p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color w:val="000000"/>
          <w:sz w:val="20"/>
          <w:szCs w:val="20"/>
          <w:lang w:val="fi-FI"/>
        </w:rPr>
      </w:pPr>
      <w:r>
        <w:rPr>
          <w:rFonts w:ascii="Cambria" w:eastAsia="Cambria" w:cs="Cambria" w:hAnsi="Cambria"/>
          <w:color w:val="000000"/>
          <w:sz w:val="20"/>
          <w:szCs w:val="20"/>
          <w:lang w:val="fi-FI"/>
        </w:rPr>
        <w:t xml:space="preserve">            Kegiatan pengabdian kepada masyarakat ini akan memberikan pelatihan pemanfaatan teknologi digital. Jarak mitra dengan pengusul adalah sekitar 11,5 km, di mana pengusul berasal dari Universitas Bina Sarana Informatika yang berlokasi di Jl. Kramat Raya No. 98, Senen, Jakarta Pusat. Sedangkan mitra kegiatan adalah Karang Taruna RW 03 yang berlokasi di Kelurahan Tegal Parang, Kecamatan Mampang Prapatan, Jakarta Selatan.</w:t>
      </w:r>
    </w:p>
    <w:p>
      <w:p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color w:val="000000"/>
          <w:sz w:val="20"/>
          <w:szCs w:val="20"/>
          <w:lang w:val="fi-FI"/>
        </w:rPr>
      </w:pPr>
    </w:p>
    <w:p>
      <w:pPr>
        <w:pBdr>
          <w:top w:val="none" w:sz="0" w:space="0" w:color="auto"/>
          <w:left w:val="none" w:sz="0" w:space="0" w:color="auto"/>
          <w:bottom w:val="none" w:sz="0" w:space="0" w:color="auto"/>
          <w:right w:val="none" w:sz="0" w:space="0" w:color="auto"/>
          <w:between w:val="none" w:sz="0" w:space="0" w:color="auto"/>
        </w:pBdr>
        <w:jc w:val="center"/>
        <w:rPr>
          <w:rFonts w:ascii="Cambria" w:eastAsia="Cambria" w:cs="Cambria" w:hAnsi="Cambria"/>
          <w:color w:val="000000"/>
          <w:sz w:val="20"/>
          <w:szCs w:val="20"/>
          <w:lang w:val="fi-FI"/>
        </w:rPr>
      </w:pPr>
    </w:p>
    <w:p>
      <w:pPr>
        <w:pBdr>
          <w:top w:val="none" w:sz="0" w:space="0" w:color="auto"/>
          <w:left w:val="none" w:sz="0" w:space="0" w:color="auto"/>
          <w:bottom w:val="none" w:sz="0" w:space="0" w:color="auto"/>
          <w:right w:val="none" w:sz="0" w:space="0" w:color="auto"/>
          <w:between w:val="none" w:sz="0" w:space="0" w:color="auto"/>
        </w:pBdr>
        <w:jc w:val="center"/>
        <w:rPr>
          <w:rFonts w:ascii="Cambria" w:eastAsia="Cambria" w:cs="Cambria" w:hAnsi="Cambria"/>
          <w:color w:val="000000"/>
          <w:sz w:val="20"/>
          <w:szCs w:val="20"/>
          <w:lang w:val="fi-FI"/>
        </w:rPr>
      </w:pPr>
    </w:p>
    <w:p>
      <w:pPr>
        <w:pBdr>
          <w:top w:val="none" w:sz="0" w:space="0" w:color="auto"/>
          <w:left w:val="none" w:sz="0" w:space="0" w:color="auto"/>
          <w:bottom w:val="none" w:sz="0" w:space="0" w:color="auto"/>
          <w:right w:val="none" w:sz="0" w:space="0" w:color="auto"/>
          <w:between w:val="none" w:sz="0" w:space="0" w:color="auto"/>
        </w:pBdr>
        <w:jc w:val="center"/>
        <w:rPr>
          <w:rFonts w:ascii="Cambria" w:eastAsia="Cambria" w:cs="Cambria" w:hAnsi="Cambria"/>
          <w:color w:val="000000"/>
          <w:sz w:val="20"/>
          <w:szCs w:val="20"/>
          <w:lang w:val="fi-FI"/>
        </w:rPr>
      </w:pPr>
    </w:p>
    <w:p>
      <w:pPr>
        <w:pBdr>
          <w:top w:val="none" w:sz="0" w:space="0" w:color="auto"/>
          <w:left w:val="none" w:sz="0" w:space="0" w:color="auto"/>
          <w:bottom w:val="none" w:sz="0" w:space="0" w:color="auto"/>
          <w:right w:val="none" w:sz="0" w:space="0" w:color="auto"/>
          <w:between w:val="none" w:sz="0" w:space="0" w:color="auto"/>
        </w:pBdr>
        <w:jc w:val="center"/>
        <w:rPr>
          <w:rFonts w:ascii="Cambria" w:eastAsia="Cambria" w:cs="Cambria" w:hAnsi="Cambria"/>
          <w:color w:val="000000"/>
          <w:sz w:val="20"/>
          <w:szCs w:val="20"/>
          <w:lang w:val="fi-FI"/>
        </w:rPr>
      </w:pPr>
    </w:p>
    <w:p>
      <w:pPr>
        <w:pBdr>
          <w:top w:val="none" w:sz="0" w:space="0" w:color="auto"/>
          <w:left w:val="none" w:sz="0" w:space="0" w:color="auto"/>
          <w:bottom w:val="none" w:sz="0" w:space="0" w:color="auto"/>
          <w:right w:val="none" w:sz="0" w:space="0" w:color="auto"/>
          <w:between w:val="none" w:sz="0" w:space="0" w:color="auto"/>
        </w:pBdr>
        <w:jc w:val="center"/>
        <w:rPr>
          <w:rFonts w:ascii="Cambria" w:eastAsia="Cambria" w:cs="Cambria" w:hAnsi="Cambria"/>
          <w:color w:val="000000"/>
          <w:sz w:val="20"/>
          <w:szCs w:val="20"/>
          <w:lang w:val="fi-FI"/>
        </w:rPr>
      </w:pPr>
    </w:p>
    <w:p>
      <w:pPr>
        <w:pBdr>
          <w:top w:val="none" w:sz="0" w:space="0" w:color="auto"/>
          <w:left w:val="none" w:sz="0" w:space="0" w:color="auto"/>
          <w:bottom w:val="none" w:sz="0" w:space="0" w:color="auto"/>
          <w:right w:val="none" w:sz="0" w:space="0" w:color="auto"/>
          <w:between w:val="none" w:sz="0" w:space="0" w:color="auto"/>
        </w:pBdr>
        <w:jc w:val="center"/>
        <w:rPr>
          <w:rFonts w:ascii="Cambria" w:eastAsia="Cambria" w:cs="Cambria" w:hAnsi="Cambria"/>
          <w:color w:val="000000"/>
          <w:sz w:val="20"/>
          <w:szCs w:val="20"/>
          <w:lang w:val="fi-FI"/>
        </w:rPr>
      </w:pPr>
      <w:r>
        <w:rPr>
          <w:rFonts w:ascii="Cambria" w:eastAsia="Times New Roman" w:cs="Times New Roman" w:hAnsi="Cambria"/>
          <w:sz w:val="20"/>
          <w:szCs w:val="20"/>
          <w:lang w:val="en-US"/>
        </w:rPr>
        <w:drawing>
          <wp:anchor distT="0" distB="0" distL="114300" distR="114300" simplePos="0" relativeHeight="21" behindDoc="0" locked="0" layoutInCell="1" hidden="0" allowOverlap="1">
            <wp:simplePos x="0" y="0"/>
            <wp:positionH relativeFrom="margin">
              <wp:posOffset>3114675</wp:posOffset>
            </wp:positionH>
            <wp:positionV relativeFrom="paragraph">
              <wp:posOffset>154305</wp:posOffset>
            </wp:positionV>
            <wp:extent cx="2619374" cy="1530350"/>
            <wp:effectExtent l="0" t="0" r="0" b="0"/>
            <wp:wrapTight wrapText="bothSides">
              <wp:wrapPolygon>
                <wp:start x="0" y="-118"/>
                <wp:lineTo x="0" y="21526"/>
                <wp:lineTo x="21599" y="21526"/>
                <wp:lineTo x="21599" y="-118"/>
                <wp:lineTo x="0" y="-118"/>
              </wp:wrapPolygon>
            </wp:wrapTight>
            <wp:docPr id="4" name="图片 4"/>
            <wp:cNvGraphicFramePr>
              <a:graphicFrameLocks noChangeAspect="1"/>
            </wp:cNvGraphicFramePr>
            <a:graphic>
              <a:graphicData uri="http://schemas.openxmlformats.org/drawingml/2006/picture">
                <pic:pic>
                  <pic:nvPicPr>
                    <pic:cNvPr id="6" name="图片 6"/>
                    <pic:cNvPicPr/>
                  </pic:nvPicPr>
                  <pic:blipFill>
                    <a:blip r:embed="rId4"/>
                    <a:srcRect t="15486" b="5870" l="23899" r="478"/>
                    <a:stretch>
                      <a:fillRect/>
                    </a:stretch>
                  </pic:blipFill>
                  <pic:spPr>
                    <a:xfrm rot="0">
                      <a:off x="0" y="0"/>
                      <a:ext cx="2619374" cy="1530350"/>
                    </a:xfrm>
                    <a:prstGeom prst="rect"/>
                    <a:noFill/>
                    <a:ln w="12700" cmpd="sng" cap="flat">
                      <a:noFill/>
                      <a:prstDash val="solid"/>
                      <a:round/>
                    </a:ln>
                  </pic:spPr>
                </pic:pic>
              </a:graphicData>
            </a:graphic>
          </wp:anchor>
        </w:drawing>
      </w:r>
    </w:p>
    <w:p>
      <w:pPr>
        <w:pBdr>
          <w:top w:val="none" w:sz="0" w:space="0" w:color="auto"/>
          <w:left w:val="none" w:sz="0" w:space="0" w:color="auto"/>
          <w:bottom w:val="none" w:sz="0" w:space="0" w:color="auto"/>
          <w:right w:val="none" w:sz="0" w:space="0" w:color="auto"/>
          <w:between w:val="none" w:sz="0" w:space="0" w:color="auto"/>
        </w:pBdr>
        <w:jc w:val="center"/>
        <w:rPr>
          <w:rFonts w:ascii="Cambria" w:eastAsia="Cambria" w:cs="Cambria" w:hAnsi="Cambria"/>
          <w:b/>
          <w:bCs/>
          <w:color w:val="000000"/>
          <w:sz w:val="20"/>
          <w:szCs w:val="20"/>
          <w:lang w:val="fi-FI"/>
        </w:rPr>
      </w:pPr>
      <w:r>
        <w:rPr>
          <w:rFonts w:ascii="Cambria" w:eastAsia="Cambria" w:cs="Cambria" w:hAnsi="Cambria"/>
          <w:b/>
          <w:bCs/>
          <w:color w:val="000000"/>
          <w:sz w:val="20"/>
          <w:szCs w:val="20"/>
          <w:lang w:val="fi-FI"/>
        </w:rPr>
        <w:t xml:space="preserve">Gambar 1. Peta Lokasi Karang Taruna RW. 03 </w:t>
      </w:r>
    </w:p>
    <w:p>
      <w:p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color w:val="000000"/>
          <w:sz w:val="20"/>
          <w:szCs w:val="20"/>
          <w:lang w:val="fi-FI"/>
        </w:rPr>
      </w:pPr>
      <w:r>
        <w:rPr>
          <w:rFonts w:ascii="Cambria" w:eastAsia="Cambria" w:cs="Cambria" w:hAnsi="Cambria"/>
          <w:b/>
          <w:bCs/>
          <w:color w:val="000000"/>
          <w:sz w:val="20"/>
          <w:szCs w:val="20"/>
          <w:lang w:val="fi-FI"/>
        </w:rPr>
        <w:t>2. Permasalahan Mitra</w:t>
      </w:r>
      <w:r>
        <w:rPr>
          <w:rFonts w:ascii="Cambria" w:eastAsia="Cambria" w:cs="Cambria" w:hAnsi="Cambria"/>
          <w:color w:val="000000"/>
          <w:sz w:val="20"/>
          <w:szCs w:val="20"/>
          <w:lang w:val="fi-FI"/>
        </w:rPr>
        <w:t xml:space="preserve"> </w:t>
      </w:r>
    </w:p>
    <w:p>
      <w:p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color w:val="000000"/>
          <w:sz w:val="20"/>
          <w:szCs w:val="20"/>
          <w:lang w:val="fi-FI"/>
        </w:rPr>
      </w:pPr>
      <w:r>
        <w:rPr>
          <w:rFonts w:ascii="Cambria" w:eastAsia="Cambria" w:cs="Cambria" w:hAnsi="Cambria"/>
          <w:color w:val="000000"/>
          <w:sz w:val="20"/>
          <w:szCs w:val="20"/>
          <w:lang w:val="fi-FI"/>
        </w:rPr>
        <w:t xml:space="preserve">            Dalam konteks kegiatan lokakarya ini, beberapa permasalahan yang muncul antara lain: a. Bagaimana tingkat pemahaman anggota karang taruna rw 03 terhadap konsep digital marketing dan pemanfaatan media sosial sebagai sarana promosi? b. Bagaimana strategi penggunaan media sosial yang efektif dan efisien untuk membantu meningkatkan pemasaran dan penjualan di era digital? c. Apa saja kendala yang dihadapi oleh karang taruna rw 03 dalam melakukan peningkatan penjualan menggunakan media sosial? d. Bagaimana anggota karang taruna memilih platform yang sesuai untuk pemasaran dan penjualan? e. Bagaimana cara meningkatkan kreativitas anggota karang taruna dalam membuat konten? f. Bagaimana pengaruh penerapan strategi digital marketing melalui media sosial terhadap peningkatan penjualan di masyarakat?</w:t>
      </w:r>
    </w:p>
    <w:p>
      <w:p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color w:val="000000"/>
          <w:sz w:val="20"/>
          <w:szCs w:val="20"/>
        </w:rPr>
      </w:pPr>
    </w:p>
    <w:p>
      <w:pPr>
        <w:numPr>
          <w:ilvl w:val="0"/>
          <w:numId w:val="1"/>
        </w:numPr>
        <w:pBdr>
          <w:top w:val="none" w:sz="0" w:space="0" w:color="auto"/>
          <w:left w:val="none" w:sz="0" w:space="0" w:color="auto"/>
          <w:bottom w:val="none" w:sz="0" w:space="0" w:color="auto"/>
          <w:right w:val="none" w:sz="0" w:space="0" w:color="auto"/>
          <w:between w:val="none" w:sz="0" w:space="0" w:color="auto"/>
        </w:pBdr>
        <w:ind w:left="284" w:hanging="284"/>
        <w:rPr>
          <w:rFonts w:ascii="Cambria" w:eastAsia="Cambria" w:cs="Cambria" w:hAnsi="Cambria"/>
          <w:b/>
          <w:color w:val="000000"/>
          <w:sz w:val="20"/>
          <w:szCs w:val="20"/>
        </w:rPr>
      </w:pPr>
      <w:r>
        <w:rPr>
          <w:rFonts w:ascii="Cambria" w:eastAsia="Cambria" w:cs="Cambria" w:hAnsi="Cambria"/>
          <w:b/>
          <w:color w:val="000000"/>
          <w:sz w:val="20"/>
          <w:szCs w:val="20"/>
        </w:rPr>
        <w:t>METODE PELAKSANAAN</w:t>
      </w:r>
    </w:p>
    <w:p>
      <w:pPr>
        <w:pBdr>
          <w:top w:val="none" w:sz="0" w:space="0" w:color="auto"/>
          <w:left w:val="none" w:sz="0" w:space="0" w:color="auto"/>
          <w:bottom w:val="none" w:sz="0" w:space="0" w:color="auto"/>
          <w:right w:val="none" w:sz="0" w:space="0" w:color="auto"/>
          <w:between w:val="none" w:sz="0" w:space="0" w:color="auto"/>
        </w:pBdr>
        <w:jc w:val="both"/>
        <w:rPr>
          <w:rFonts w:ascii="Cambria" w:eastAsia="Times New Roman" w:hAnsi="Cambria"/>
          <w:bCs/>
          <w:sz w:val="20"/>
          <w:szCs w:val="20"/>
          <w:lang w:val="fi-FI" w:eastAsia="en-ID"/>
        </w:rPr>
      </w:pPr>
      <w:r>
        <w:rPr>
          <w:rFonts w:ascii="Cambria" w:eastAsia="Cambria" w:cs="Cambria" w:hAnsi="Cambria"/>
          <w:bCs/>
          <w:color w:val="000000"/>
          <w:sz w:val="20"/>
          <w:szCs w:val="20"/>
        </w:rPr>
        <w:t xml:space="preserve">       </w:t>
      </w:r>
      <w:r>
        <w:rPr>
          <w:rFonts w:ascii="Cambria" w:eastAsia="Times New Roman" w:cs="Times New Roman" w:hAnsi="Cambria"/>
          <w:bCs/>
          <w:sz w:val="20"/>
          <w:szCs w:val="20"/>
          <w:lang w:eastAsia="en-ID"/>
        </w:rPr>
        <w:t xml:space="preserve">Metode pelatihan yang digunakan adalah pengajaran secara luring (offline). Pelaksanaan kegiatan dilakukan di Sekretariat Karang Taruna RW. 03, Kelurahan Tegal Parang, Kecamatan Mampang Prapatan, Jakarta Selatan pada hari Sabtu, 13 Juni 2026, pukul 09:00-12:00 WIB. </w:t>
      </w:r>
      <w:r>
        <w:rPr>
          <w:rFonts w:ascii="Cambria" w:eastAsia="Times New Roman" w:cs="Times New Roman" w:hAnsi="Cambria"/>
          <w:bCs/>
          <w:sz w:val="20"/>
          <w:szCs w:val="20"/>
          <w:lang w:val="fi-FI" w:eastAsia="en-ID"/>
        </w:rPr>
        <w:t xml:space="preserve">Bentuk kegiatan meliputi pemaparan materi mengenai Strategi Digital Marketing Menggunakan Media Sosial Untuk Meningkatkan Penjualan Di Era Digital. Setelah mendapatkan materi, para peserta (anggota Karang Taruna RW. 03) langsung mendapatkan pengetahuan yang dapat diterapkan dalam kegiatan organisasi dan usaha mereka. Peserta kegiatan berjumlah sebanyak 41 orang. </w:t>
      </w:r>
      <w:r>
        <w:rPr>
          <w:rFonts w:ascii="Cambria" w:eastAsia="Times New Roman" w:hAnsi="Cambria"/>
          <w:bCs/>
          <w:sz w:val="20"/>
          <w:szCs w:val="20"/>
          <w:lang w:val="fi-FI" w:eastAsia="en-ID"/>
        </w:rPr>
        <w:t>Tim Pelaksana terdiri dari dosen dan mahasiswa dengan pembagian tugas sebagai berikut:</w:t>
      </w:r>
    </w:p>
    <w:p>
      <w:pPr>
        <w:pBdr>
          <w:top w:val="none" w:sz="0" w:space="0" w:color="auto"/>
          <w:left w:val="none" w:sz="0" w:space="0" w:color="auto"/>
          <w:bottom w:val="none" w:sz="0" w:space="0" w:color="auto"/>
          <w:right w:val="none" w:sz="0" w:space="0" w:color="auto"/>
          <w:between w:val="none" w:sz="0" w:space="0" w:color="auto"/>
        </w:pBdr>
        <w:jc w:val="center"/>
        <w:rPr>
          <w:rFonts w:ascii="Cambria" w:eastAsia="Times New Roman" w:hAnsi="Cambria"/>
          <w:b/>
          <w:sz w:val="20"/>
          <w:szCs w:val="20"/>
          <w:lang w:val="fi-FI" w:eastAsia="en-ID"/>
        </w:rPr>
      </w:pPr>
      <w:r>
        <w:rPr>
          <w:rFonts w:ascii="Cambria" w:eastAsia="Times New Roman" w:hAnsi="Cambria"/>
          <w:b/>
          <w:sz w:val="20"/>
          <w:szCs w:val="20"/>
          <w:lang w:val="fi-FI" w:eastAsia="en-ID"/>
        </w:rPr>
        <w:t>Tabel 1. Tim Pelaksana</w:t>
      </w:r>
    </w:p>
    <w:tbl>
      <w:tblPr>
        <w:jc w:val="left"/>
        <w:tblCellSpacing w:w="15" w:type="dxa"/>
        <w:tblBorders>
          <w:top w:val="none" w:sz="0" w:space="0" w:color="auto"/>
          <w:left w:val="none" w:sz="0" w:space="0" w:color="auto"/>
          <w:bottom w:val="none" w:sz="0" w:space="0" w:color="auto"/>
          <w:right w:val="none" w:sz="0" w:space="0" w:color="auto"/>
        </w:tblBorders>
        <w:tblCellMar>
          <w:top w:w="15" w:type="dxa"/>
          <w:left w:w="15" w:type="dxa"/>
          <w:bottom w:w="15" w:type="dxa"/>
          <w:right w:w="15" w:type="dxa"/>
        </w:tblCellMar>
      </w:tblPr>
      <w:tblGrid>
        <w:gridCol w:w="1754"/>
        <w:gridCol w:w="2375"/>
      </w:tblGrid>
      <w:tr>
        <w:trPr>
          <w:tblHeader/>
        </w:trPr>
        <w:tc>
          <w:tcPr>
            <w:tcBorders>
              <w:top w:val="single" w:sz="4" w:space="0" w:color="auto"/>
              <w:left w:val="single" w:sz="4" w:space="0" w:color="auto"/>
              <w:right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NAMA</w:t>
            </w:r>
          </w:p>
        </w:tc>
        <w:tc>
          <w:tcPr>
            <w:tcBorders>
              <w:top w:val="single" w:sz="4" w:space="0" w:color="auto"/>
              <w:right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TUGAS</w:t>
            </w:r>
          </w:p>
        </w:tc>
      </w:tr>
      <w:tr>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Safitri Linawati, M.Kom</w:t>
            </w:r>
          </w:p>
        </w:tc>
        <w:tc>
          <w:tcPr>
            <w:tcBorders>
              <w:top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Membuat Proposal &amp; Laporan</w:t>
            </w:r>
          </w:p>
        </w:tc>
      </w:tr>
      <w:tr>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Eni Pudjiarti, M.Kom</w:t>
            </w:r>
          </w:p>
        </w:tc>
        <w:tc>
          <w:tcPr>
            <w:tcBorders>
              <w:top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Membuat Modul &amp; Tutor Pelatihan</w:t>
            </w:r>
          </w:p>
        </w:tc>
      </w:tr>
      <w:tr>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Siti Faizah, M.Kom</w:t>
            </w:r>
          </w:p>
        </w:tc>
        <w:tc>
          <w:tcPr>
            <w:tcBorders>
              <w:top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Menyiapkan Kuesioner &amp; Rekapitulasi</w:t>
            </w:r>
          </w:p>
        </w:tc>
      </w:tr>
      <w:tr>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Avradya Mayagita, M.I.Kom</w:t>
            </w:r>
          </w:p>
        </w:tc>
        <w:tc>
          <w:tcPr>
            <w:tcBorders>
              <w:top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Membuat Press Release</w:t>
            </w:r>
          </w:p>
        </w:tc>
      </w:tr>
      <w:tr>
        <w:tc>
          <w:tcPr>
            <w:tcBorders>
              <w:top w:val="single" w:sz="4" w:space="0" w:color="auto"/>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Renna Mardiany Tanamal</w:t>
            </w:r>
          </w:p>
        </w:tc>
        <w:tc>
          <w:tcPr>
            <w:tcBorders>
              <w:top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Absensi Panitia</w:t>
            </w:r>
          </w:p>
        </w:tc>
      </w:tr>
      <w:tr>
        <w:tc>
          <w:tcPr>
            <w:tcBorders>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Muhammad Akmal Syawal</w:t>
            </w:r>
          </w:p>
        </w:tc>
        <w:tc>
          <w:tcPr>
            <w:tcBorders>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Absensi Peserta</w:t>
            </w:r>
          </w:p>
        </w:tc>
      </w:tr>
      <w:tr>
        <w:tc>
          <w:tcPr>
            <w:tcBorders>
              <w:top w:val="single" w:sz="4" w:space="0" w:color="auto"/>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Lifia Debora Riry</w:t>
            </w:r>
          </w:p>
        </w:tc>
        <w:tc>
          <w:tcPr>
            <w:tcBorders>
              <w:top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Dokumentasi Kegiatan</w:t>
            </w:r>
          </w:p>
        </w:tc>
      </w:tr>
    </w:tbl>
    <w:p>
      <w:p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bCs/>
          <w:color w:val="000000"/>
          <w:sz w:val="20"/>
          <w:szCs w:val="20"/>
        </w:rPr>
      </w:pPr>
    </w:p>
    <w:p>
      <w:pPr>
        <w:ind w:firstLine="567"/>
        <w:jc w:val="both"/>
        <w:rPr>
          <w:rFonts w:ascii="Cambria" w:eastAsia="Cambria" w:cs="Cambria" w:hAnsi="Cambria"/>
          <w:bCs/>
          <w:sz w:val="20"/>
          <w:szCs w:val="20"/>
          <w:lang w:val="fi-FI"/>
        </w:rPr>
      </w:pPr>
      <w:r>
        <w:rPr>
          <w:rFonts w:ascii="Cambria" w:eastAsia="Cambria" w:cs="Cambria" w:hAnsi="Cambria"/>
          <w:bCs/>
          <w:sz w:val="20"/>
          <w:szCs w:val="20"/>
        </w:rPr>
        <w:t xml:space="preserve">Partisipan mitra (Karang Taruna RW. 03) </w:t>
      </w:r>
      <w:r>
        <w:rPr>
          <w:rFonts w:ascii="Cambria" w:eastAsia="Cambria" w:cs="Cambria" w:hAnsi="Cambria"/>
          <w:bCs/>
          <w:sz w:val="20"/>
          <w:szCs w:val="20"/>
          <w:lang w:val="fi-FI"/>
        </w:rPr>
        <w:t>memberikan fasilitas yang memadai, termasuk lokasi pelaksanaan dan peralatan pendukung</w:t>
      </w:r>
      <w:r>
        <w:rPr>
          <w:rFonts w:ascii="Cambria" w:eastAsia="Cambria" w:cs="Cambria" w:hAnsi="Cambria"/>
          <w:bCs/>
          <w:sz w:val="20"/>
          <w:szCs w:val="20"/>
        </w:rPr>
        <w:t xml:space="preserve">. Pendekatan yang digunakan bersifat </w:t>
      </w:r>
      <w:r>
        <w:rPr>
          <w:rFonts w:ascii="Cambria" w:eastAsia="Cambria" w:cs="Cambria" w:hAnsi="Cambria"/>
          <w:b/>
          <w:bCs/>
          <w:sz w:val="20"/>
          <w:szCs w:val="20"/>
        </w:rPr>
        <w:t>interaktif</w:t>
      </w:r>
      <w:r>
        <w:rPr>
          <w:rFonts w:ascii="Cambria" w:eastAsia="Cambria" w:cs="Cambria" w:hAnsi="Cambria"/>
          <w:bCs/>
          <w:sz w:val="20"/>
          <w:szCs w:val="20"/>
        </w:rPr>
        <w:t>, meliputi:</w:t>
      </w:r>
    </w:p>
    <w:p>
      <w:pPr>
        <w:numPr>
          <w:ilvl w:val="0"/>
          <w:numId w:val="2"/>
        </w:numPr>
        <w:jc w:val="both"/>
        <w:rPr>
          <w:rFonts w:ascii="Cambria" w:eastAsia="Cambria" w:cs="Cambria" w:hAnsi="Cambria"/>
          <w:bCs/>
          <w:sz w:val="20"/>
          <w:szCs w:val="20"/>
          <w:lang w:val="en-ID"/>
        </w:rPr>
      </w:pPr>
      <w:r>
        <w:rPr>
          <w:rFonts w:ascii="Cambria" w:eastAsia="Cambria" w:cs="Cambria" w:hAnsi="Cambria"/>
          <w:bCs/>
          <w:sz w:val="20"/>
          <w:szCs w:val="20"/>
          <w:lang w:val="en-ID"/>
        </w:rPr>
        <w:t>Pemaparan teori tentang konsep digital marketing dan platform media sosial (Instagram, TikTok, Facebook, dll.).</w:t>
      </w:r>
    </w:p>
    <w:p>
      <w:pPr>
        <w:numPr>
          <w:ilvl w:val="0"/>
          <w:numId w:val="2"/>
        </w:numPr>
        <w:jc w:val="both"/>
        <w:rPr>
          <w:rFonts w:ascii="Cambria" w:eastAsia="Cambria" w:cs="Cambria" w:hAnsi="Cambria"/>
          <w:bCs/>
          <w:sz w:val="20"/>
          <w:szCs w:val="20"/>
          <w:lang w:val="fi-FI"/>
        </w:rPr>
      </w:pPr>
      <w:r>
        <w:rPr>
          <w:rFonts w:ascii="Cambria" w:eastAsia="Cambria" w:cs="Cambria" w:hAnsi="Cambria"/>
          <w:bCs/>
          <w:sz w:val="20"/>
          <w:szCs w:val="20"/>
          <w:lang w:val="fi-FI"/>
        </w:rPr>
        <w:t>Praktik langsung pembuatan konten, pengelolaan akun bisnis, dan teknik promosi.</w:t>
      </w:r>
    </w:p>
    <w:p>
      <w:pPr>
        <w:numPr>
          <w:ilvl w:val="0"/>
          <w:numId w:val="2"/>
        </w:numPr>
        <w:jc w:val="both"/>
        <w:rPr>
          <w:rFonts w:ascii="Cambria" w:eastAsia="Cambria" w:cs="Cambria" w:hAnsi="Cambria"/>
          <w:bCs/>
          <w:sz w:val="20"/>
          <w:szCs w:val="20"/>
          <w:lang w:val="en-ID"/>
        </w:rPr>
      </w:pPr>
      <w:r>
        <w:rPr>
          <w:rFonts w:ascii="Cambria" w:eastAsia="Cambria" w:cs="Cambria" w:hAnsi="Cambria"/>
          <w:bCs/>
          <w:sz w:val="20"/>
          <w:szCs w:val="20"/>
          <w:lang w:val="en-ID"/>
        </w:rPr>
        <w:t>Diskusi kelompok untuk membahas permasalahan yang dihadapi peserta.</w:t>
      </w:r>
    </w:p>
    <w:p>
      <w:pPr>
        <w:numPr>
          <w:ilvl w:val="0"/>
          <w:numId w:val="2"/>
        </w:numPr>
        <w:jc w:val="both"/>
        <w:rPr>
          <w:rFonts w:ascii="Cambria" w:eastAsia="Cambria" w:cs="Cambria" w:hAnsi="Cambria"/>
          <w:bCs/>
          <w:sz w:val="20"/>
          <w:szCs w:val="20"/>
          <w:lang w:val="fi-FI"/>
        </w:rPr>
      </w:pPr>
      <w:r>
        <w:rPr>
          <w:rFonts w:ascii="Cambria" w:eastAsia="Cambria" w:cs="Cambria" w:hAnsi="Cambria"/>
          <w:bCs/>
          <w:sz w:val="20"/>
          <w:szCs w:val="20"/>
          <w:lang w:val="fi-FI"/>
        </w:rPr>
        <w:t>Sesi tanya jawab dan evaluasi melalui kuesioner.</w:t>
      </w:r>
    </w:p>
    <w:p>
      <w:pPr>
        <w:ind w:firstLine="567"/>
        <w:jc w:val="both"/>
        <w:rPr>
          <w:rFonts w:ascii="Cambria" w:eastAsia="Cambria" w:cs="Cambria" w:hAnsi="Cambria"/>
          <w:bCs/>
          <w:sz w:val="20"/>
          <w:szCs w:val="20"/>
          <w:lang w:val="fi-FI"/>
        </w:rPr>
      </w:pPr>
      <w:r>
        <w:rPr>
          <w:rFonts w:ascii="Cambria" w:eastAsia="Cambria" w:cs="Cambria" w:hAnsi="Cambria"/>
          <w:bCs/>
          <w:sz w:val="20"/>
          <w:szCs w:val="20"/>
          <w:lang w:val="fi-FI"/>
        </w:rPr>
        <w:t xml:space="preserve">Ketua pelaksana (Safitri Linawati, M.Kom) bertanggung jawab mengawasi operasi umum, bekerja sama dengan mitra, dan memastikan bahwa tujuan pengabdian tercapai. Koordinator tutor (Eni Pudjiarti, M.Kom) mengawasi pelaksanaan pelatihan dan penyusunan materi. </w:t>
        <w:br/>
        <w:t>Metode ini dianggap paling efisien untuk meningkatkan pemahaman dan keterampilan praktis anggota Karang Taruna dalam waktu yang relatif singkat, sekaligus memungkinkan interaksi langsung antara narasumber dan peserta.</w:t>
      </w:r>
    </w:p>
    <w:p>
      <w:pPr>
        <w:ind w:firstLine="567"/>
        <w:jc w:val="both"/>
        <w:rPr>
          <w:rFonts w:ascii="Cambria" w:eastAsia="Cambria" w:cs="Cambria" w:hAnsi="Cambria"/>
          <w:sz w:val="20"/>
          <w:szCs w:val="20"/>
        </w:rPr>
      </w:pPr>
    </w:p>
    <w:p>
      <w:pPr>
        <w:numPr>
          <w:ilvl w:val="0"/>
          <w:numId w:val="1"/>
        </w:numPr>
        <w:pBdr>
          <w:top w:val="none" w:sz="0" w:space="0" w:color="auto"/>
          <w:left w:val="none" w:sz="0" w:space="0" w:color="auto"/>
          <w:bottom w:val="none" w:sz="0" w:space="0" w:color="auto"/>
          <w:right w:val="none" w:sz="0" w:space="0" w:color="auto"/>
          <w:between w:val="none" w:sz="0" w:space="0" w:color="auto"/>
        </w:pBdr>
        <w:spacing w:line="276" w:lineRule="auto"/>
        <w:ind w:left="426" w:hanging="426"/>
        <w:rPr>
          <w:rFonts w:ascii="Cambria" w:eastAsia="Cambria" w:cs="Cambria" w:hAnsi="Cambria"/>
          <w:b/>
          <w:color w:val="000000"/>
          <w:sz w:val="20"/>
          <w:szCs w:val="20"/>
        </w:rPr>
      </w:pPr>
      <w:r>
        <w:rPr>
          <w:rFonts w:ascii="Cambria" w:eastAsia="Cambria" w:cs="Cambria" w:hAnsi="Cambria"/>
          <w:b/>
          <w:color w:val="000000"/>
          <w:sz w:val="20"/>
          <w:szCs w:val="20"/>
        </w:rPr>
        <w:t>HASIL DAN PEMBAHASAN</w:t>
      </w:r>
    </w:p>
    <w:p>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Cambria" w:eastAsia="Cambria" w:cs="Cambria" w:hAnsi="Cambria"/>
          <w:b/>
          <w:color w:val="000000"/>
          <w:sz w:val="20"/>
          <w:szCs w:val="20"/>
        </w:rPr>
      </w:pPr>
      <w:r>
        <w:rPr>
          <w:rFonts w:ascii="Cambria" w:eastAsia="Times New Roman" w:cs="Times New Roman" w:hAnsi="Cambria"/>
          <w:sz w:val="20"/>
          <w:szCs w:val="20"/>
          <w:lang w:eastAsia="en-ID"/>
        </w:rPr>
        <w:t xml:space="preserve">           Hasil dari kegiatan pengabdian masyarakat ini adalah berupa publikasi pada media massa dengan judul “Dosen UBSI Latih Karang Taruna Tegal Parang Kuasai Digital Marketing untuk Tingkatkan Penjualan UMKM” yang terbit pada 15 Juni 2026 pada link berikut: https://news.bsi.ac.id/pengabdian-masyarakat/dosen-ubsi-latih-karang-taruna-tegal/</w:t>
      </w:r>
    </w:p>
    <w:p>
      <w:pPr>
        <w:jc w:val="both"/>
        <w:rPr>
          <w:rFonts w:ascii="Cambria" w:eastAsia="Cambria" w:cs="Cambria" w:hAnsi="Cambria"/>
          <w:sz w:val="20"/>
          <w:szCs w:val="20"/>
        </w:rPr>
      </w:pPr>
      <w:r>
        <w:rPr>
          <w:rFonts w:ascii="Cambria" w:eastAsia="Times New Roman" w:cs="Times New Roman" w:hAnsi="Cambria"/>
          <w:sz w:val="20"/>
          <w:szCs w:val="20"/>
        </w:rPr>
        <w:drawing>
          <wp:inline distT="0" distB="0" distL="114300" distR="114300">
            <wp:extent cx="2637155" cy="1482668"/>
            <wp:effectExtent l="0" t="0" r="0" b="0"/>
            <wp:docPr id="7" name="图片 7"/>
            <wp:cNvGraphicFramePr>
              <a:graphicFrameLocks noChangeAspect="1"/>
            </wp:cNvGraphicFramePr>
            <a:graphic>
              <a:graphicData uri="http://schemas.openxmlformats.org/drawingml/2006/picture">
                <pic:pic>
                  <pic:nvPicPr>
                    <pic:cNvPr id="9" name="图片 9"/>
                    <pic:cNvPicPr/>
                  </pic:nvPicPr>
                  <pic:blipFill>
                    <a:blip r:embed="rId5"/>
                    <a:stretch>
                      <a:fillRect/>
                    </a:stretch>
                  </pic:blipFill>
                  <pic:spPr>
                    <a:xfrm rot="0">
                      <a:off x="0" y="0"/>
                      <a:ext cx="2637155" cy="1482668"/>
                    </a:xfrm>
                    <a:prstGeom prst="rect"/>
                    <a:noFill/>
                    <a:ln w="12700" cmpd="sng" cap="flat">
                      <a:noFill/>
                      <a:prstDash val="solid"/>
                      <a:round/>
                    </a:ln>
                  </pic:spPr>
                </pic:pic>
              </a:graphicData>
            </a:graphic>
          </wp:inline>
        </w:drawing>
      </w:r>
    </w:p>
    <w:p>
      <w:pPr>
        <w:pStyle w:val="20"/>
        <w:spacing w:before="155"/>
        <w:ind w:left="348" w:right="-94"/>
        <w:jc w:val="center"/>
        <w:rPr>
          <w:rFonts w:ascii="Cambria" w:hAnsi="Cambria"/>
          <w:b/>
          <w:bCs/>
          <w:sz w:val="20"/>
          <w:szCs w:val="20"/>
        </w:rPr>
      </w:pPr>
      <w:r>
        <w:rPr>
          <w:rFonts w:ascii="Cambria" w:hAnsi="Cambria"/>
          <w:b/>
          <w:bCs/>
          <w:sz w:val="20"/>
          <w:szCs w:val="20"/>
        </w:rPr>
        <w:t>Gambar</w:t>
      </w:r>
      <w:r>
        <w:rPr>
          <w:rFonts w:ascii="Cambria" w:hAnsi="Cambria"/>
          <w:b/>
          <w:bCs/>
          <w:spacing w:val="-4"/>
          <w:sz w:val="20"/>
          <w:szCs w:val="20"/>
        </w:rPr>
        <w:t xml:space="preserve"> </w:t>
      </w:r>
      <w:r>
        <w:rPr>
          <w:rFonts w:ascii="Cambria" w:hAnsi="Cambria"/>
          <w:b/>
          <w:bCs/>
          <w:sz w:val="20"/>
          <w:szCs w:val="20"/>
        </w:rPr>
        <w:t>2.</w:t>
      </w:r>
      <w:r>
        <w:rPr>
          <w:rFonts w:ascii="Cambria" w:hAnsi="Cambria"/>
          <w:b/>
          <w:bCs/>
          <w:spacing w:val="-3"/>
          <w:sz w:val="20"/>
          <w:szCs w:val="20"/>
        </w:rPr>
        <w:t xml:space="preserve"> </w:t>
      </w:r>
      <w:r>
        <w:rPr>
          <w:rFonts w:ascii="Cambria" w:hAnsi="Cambria"/>
          <w:b/>
          <w:bCs/>
          <w:sz w:val="20"/>
          <w:szCs w:val="20"/>
        </w:rPr>
        <w:t>Bukti</w:t>
      </w:r>
      <w:r>
        <w:rPr>
          <w:rFonts w:ascii="Cambria" w:hAnsi="Cambria"/>
          <w:b/>
          <w:bCs/>
          <w:spacing w:val="-3"/>
          <w:sz w:val="20"/>
          <w:szCs w:val="20"/>
        </w:rPr>
        <w:t xml:space="preserve"> </w:t>
      </w:r>
      <w:r>
        <w:rPr>
          <w:rFonts w:ascii="Cambria" w:hAnsi="Cambria"/>
          <w:b/>
          <w:bCs/>
          <w:sz w:val="20"/>
          <w:szCs w:val="20"/>
        </w:rPr>
        <w:t>Screenshoot</w:t>
      </w:r>
      <w:r>
        <w:rPr>
          <w:rFonts w:ascii="Cambria" w:hAnsi="Cambria"/>
          <w:b/>
          <w:bCs/>
          <w:spacing w:val="-3"/>
          <w:sz w:val="20"/>
          <w:szCs w:val="20"/>
        </w:rPr>
        <w:t xml:space="preserve"> </w:t>
      </w:r>
      <w:r>
        <w:rPr>
          <w:rFonts w:ascii="Cambria" w:hAnsi="Cambria"/>
          <w:b/>
          <w:bCs/>
          <w:sz w:val="20"/>
          <w:szCs w:val="20"/>
        </w:rPr>
        <w:t>Press</w:t>
      </w:r>
      <w:r>
        <w:rPr>
          <w:rFonts w:ascii="Cambria" w:hAnsi="Cambria"/>
          <w:b/>
          <w:bCs/>
          <w:spacing w:val="-3"/>
          <w:sz w:val="20"/>
          <w:szCs w:val="20"/>
        </w:rPr>
        <w:t xml:space="preserve"> </w:t>
      </w:r>
      <w:r>
        <w:rPr>
          <w:rFonts w:ascii="Cambria" w:hAnsi="Cambria"/>
          <w:b/>
          <w:bCs/>
          <w:spacing w:val="-2"/>
          <w:sz w:val="20"/>
          <w:szCs w:val="20"/>
        </w:rPr>
        <w:t>Release</w:t>
      </w:r>
    </w:p>
    <w:p>
      <w:pPr>
        <w:pStyle w:val="20"/>
        <w:spacing w:before="138"/>
        <w:jc w:val="both"/>
        <w:rPr>
          <w:rFonts w:ascii="Cambria" w:hAnsi="Cambria"/>
          <w:sz w:val="20"/>
          <w:szCs w:val="20"/>
        </w:rPr>
      </w:pPr>
      <w:r>
        <w:rPr>
          <w:rFonts w:ascii="Cambria" w:hAnsi="Cambria"/>
          <w:sz w:val="20"/>
          <w:szCs w:val="20"/>
        </w:rPr>
        <w:t xml:space="preserve">          Dan</w:t>
      </w:r>
      <w:r>
        <w:rPr>
          <w:rFonts w:ascii="Cambria" w:hAnsi="Cambria"/>
          <w:spacing w:val="-6"/>
          <w:sz w:val="20"/>
          <w:szCs w:val="20"/>
        </w:rPr>
        <w:t xml:space="preserve"> </w:t>
      </w:r>
      <w:r>
        <w:rPr>
          <w:rFonts w:ascii="Cambria" w:hAnsi="Cambria"/>
          <w:sz w:val="20"/>
          <w:szCs w:val="20"/>
        </w:rPr>
        <w:t>berikut</w:t>
      </w:r>
      <w:r>
        <w:rPr>
          <w:rFonts w:ascii="Cambria" w:hAnsi="Cambria"/>
          <w:spacing w:val="-3"/>
          <w:sz w:val="20"/>
          <w:szCs w:val="20"/>
        </w:rPr>
        <w:t xml:space="preserve"> </w:t>
      </w:r>
      <w:r>
        <w:rPr>
          <w:rFonts w:ascii="Cambria" w:hAnsi="Cambria"/>
          <w:sz w:val="20"/>
          <w:szCs w:val="20"/>
        </w:rPr>
        <w:t>adalah</w:t>
      </w:r>
      <w:r>
        <w:rPr>
          <w:rFonts w:ascii="Cambria" w:hAnsi="Cambria"/>
          <w:spacing w:val="-3"/>
          <w:sz w:val="20"/>
          <w:szCs w:val="20"/>
        </w:rPr>
        <w:t xml:space="preserve"> </w:t>
      </w:r>
      <w:r>
        <w:rPr>
          <w:rFonts w:ascii="Cambria" w:hAnsi="Cambria"/>
          <w:sz w:val="20"/>
          <w:szCs w:val="20"/>
        </w:rPr>
        <w:t>tabel</w:t>
      </w:r>
      <w:r>
        <w:rPr>
          <w:rFonts w:ascii="Cambria" w:hAnsi="Cambria"/>
          <w:spacing w:val="-3"/>
          <w:sz w:val="20"/>
          <w:szCs w:val="20"/>
        </w:rPr>
        <w:t xml:space="preserve"> </w:t>
      </w:r>
      <w:r>
        <w:rPr>
          <w:rFonts w:ascii="Cambria" w:hAnsi="Cambria"/>
          <w:sz w:val="20"/>
          <w:szCs w:val="20"/>
        </w:rPr>
        <w:t>pencapaian</w:t>
      </w:r>
      <w:r>
        <w:rPr>
          <w:rFonts w:ascii="Cambria" w:hAnsi="Cambria"/>
          <w:spacing w:val="-3"/>
          <w:sz w:val="20"/>
          <w:szCs w:val="20"/>
        </w:rPr>
        <w:t xml:space="preserve"> </w:t>
      </w:r>
      <w:r>
        <w:rPr>
          <w:rFonts w:ascii="Cambria" w:hAnsi="Cambria"/>
          <w:sz w:val="20"/>
          <w:szCs w:val="20"/>
        </w:rPr>
        <w:t>dari</w:t>
      </w:r>
      <w:r>
        <w:rPr>
          <w:rFonts w:ascii="Cambria" w:hAnsi="Cambria"/>
          <w:spacing w:val="-3"/>
          <w:sz w:val="20"/>
          <w:szCs w:val="20"/>
        </w:rPr>
        <w:t xml:space="preserve"> </w:t>
      </w:r>
      <w:r>
        <w:rPr>
          <w:rFonts w:ascii="Cambria" w:hAnsi="Cambria"/>
          <w:sz w:val="20"/>
          <w:szCs w:val="20"/>
        </w:rPr>
        <w:t>pelatihan</w:t>
      </w:r>
      <w:r>
        <w:rPr>
          <w:rFonts w:ascii="Cambria" w:hAnsi="Cambria"/>
          <w:spacing w:val="-3"/>
          <w:sz w:val="20"/>
          <w:szCs w:val="20"/>
        </w:rPr>
        <w:t xml:space="preserve"> </w:t>
      </w:r>
      <w:r>
        <w:rPr>
          <w:rFonts w:ascii="Cambria" w:hAnsi="Cambria"/>
          <w:sz w:val="20"/>
          <w:szCs w:val="20"/>
        </w:rPr>
        <w:t>yang</w:t>
      </w:r>
      <w:r>
        <w:rPr>
          <w:rFonts w:ascii="Cambria" w:hAnsi="Cambria"/>
          <w:spacing w:val="-3"/>
          <w:sz w:val="20"/>
          <w:szCs w:val="20"/>
        </w:rPr>
        <w:t xml:space="preserve"> </w:t>
      </w:r>
      <w:r>
        <w:rPr>
          <w:rFonts w:ascii="Cambria" w:hAnsi="Cambria"/>
          <w:sz w:val="20"/>
          <w:szCs w:val="20"/>
        </w:rPr>
        <w:t>telah</w:t>
      </w:r>
      <w:r>
        <w:rPr>
          <w:rFonts w:ascii="Cambria" w:hAnsi="Cambria"/>
          <w:spacing w:val="-3"/>
          <w:sz w:val="20"/>
          <w:szCs w:val="20"/>
        </w:rPr>
        <w:t xml:space="preserve"> </w:t>
      </w:r>
      <w:r>
        <w:rPr>
          <w:rFonts w:ascii="Cambria" w:hAnsi="Cambria"/>
          <w:sz w:val="20"/>
          <w:szCs w:val="20"/>
        </w:rPr>
        <w:t>dilaksanakan</w:t>
      </w:r>
      <w:r>
        <w:rPr>
          <w:rFonts w:ascii="Cambria" w:hAnsi="Cambria"/>
          <w:spacing w:val="-3"/>
          <w:sz w:val="20"/>
          <w:szCs w:val="20"/>
        </w:rPr>
        <w:t xml:space="preserve"> </w:t>
      </w:r>
      <w:r>
        <w:rPr>
          <w:rFonts w:ascii="Cambria" w:hAnsi="Cambria"/>
          <w:spacing w:val="-10"/>
          <w:sz w:val="20"/>
          <w:szCs w:val="20"/>
        </w:rPr>
        <w:t>:</w:t>
      </w:r>
    </w:p>
    <w:p>
      <w:pPr>
        <w:pBdr>
          <w:top w:val="none" w:sz="0" w:space="0" w:color="auto"/>
          <w:left w:val="none" w:sz="0" w:space="0" w:color="auto"/>
          <w:bottom w:val="none" w:sz="0" w:space="0" w:color="auto"/>
          <w:right w:val="none" w:sz="0" w:space="0" w:color="auto"/>
          <w:between w:val="none" w:sz="0" w:space="0" w:color="auto"/>
        </w:pBdr>
        <w:jc w:val="center"/>
        <w:rPr>
          <w:rFonts w:ascii="Cambria" w:hAnsi="Cambria"/>
          <w:b/>
          <w:spacing w:val="-2"/>
          <w:sz w:val="20"/>
          <w:szCs w:val="20"/>
        </w:rPr>
      </w:pPr>
      <w:r>
        <w:rPr>
          <w:rFonts w:ascii="Cambria" w:eastAsia="Cambria" w:cs="Cambria" w:hAnsi="Cambria"/>
          <w:b/>
          <w:color w:val="000000"/>
          <w:sz w:val="20"/>
          <w:szCs w:val="20"/>
        </w:rPr>
        <w:t xml:space="preserve">            Tabel 2. </w:t>
      </w:r>
      <w:r>
        <w:rPr>
          <w:rFonts w:ascii="Cambria" w:hAnsi="Cambria"/>
          <w:b/>
          <w:sz w:val="20"/>
          <w:szCs w:val="20"/>
        </w:rPr>
        <w:t>Luaran</w:t>
      </w:r>
      <w:r>
        <w:rPr>
          <w:rFonts w:ascii="Cambria" w:hAnsi="Cambria"/>
          <w:b/>
          <w:spacing w:val="-1"/>
          <w:sz w:val="20"/>
          <w:szCs w:val="20"/>
        </w:rPr>
        <w:t xml:space="preserve"> </w:t>
      </w:r>
      <w:r>
        <w:rPr>
          <w:rFonts w:ascii="Cambria" w:hAnsi="Cambria"/>
          <w:b/>
          <w:sz w:val="20"/>
          <w:szCs w:val="20"/>
        </w:rPr>
        <w:t>dan</w:t>
      </w:r>
      <w:r>
        <w:rPr>
          <w:rFonts w:ascii="Cambria" w:hAnsi="Cambria"/>
          <w:b/>
          <w:spacing w:val="-1"/>
          <w:sz w:val="20"/>
          <w:szCs w:val="20"/>
        </w:rPr>
        <w:t xml:space="preserve"> </w:t>
      </w:r>
      <w:r>
        <w:rPr>
          <w:rFonts w:ascii="Cambria" w:hAnsi="Cambria"/>
          <w:b/>
          <w:sz w:val="20"/>
          <w:szCs w:val="20"/>
        </w:rPr>
        <w:t>Target</w:t>
      </w:r>
      <w:r>
        <w:rPr>
          <w:rFonts w:ascii="Cambria" w:hAnsi="Cambria"/>
          <w:b/>
          <w:spacing w:val="-1"/>
          <w:sz w:val="20"/>
          <w:szCs w:val="20"/>
        </w:rPr>
        <w:t xml:space="preserve"> </w:t>
      </w:r>
      <w:r>
        <w:rPr>
          <w:rFonts w:ascii="Cambria" w:hAnsi="Cambria"/>
          <w:b/>
          <w:spacing w:val="-2"/>
          <w:sz w:val="20"/>
          <w:szCs w:val="20"/>
        </w:rPr>
        <w:t>Capaian</w:t>
      </w:r>
    </w:p>
    <w:tbl>
      <w:tblPr>
        <w:tblpPr w:leftFromText="180" w:rightFromText="180" w:vertAnchor="text" w:horzAnchor="margin" w:tblpXSpec="right" w:tblpY="20"/>
        <w:tblW w:w="3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10"/>
        <w:gridCol w:w="1050"/>
        <w:gridCol w:w="987"/>
        <w:gridCol w:w="992"/>
      </w:tblGrid>
      <w:tr>
        <w:trPr>
          <w:trHeight w:val="623"/>
        </w:trPr>
        <w:tc>
          <w:tcPr>
            <w:tcW w:w="510" w:type="dxa"/>
          </w:tcPr>
          <w:p>
            <w:pPr>
              <w:rPr>
                <w:rFonts w:ascii="Cambria" w:eastAsia="Cambria" w:cs="Cambria" w:hAnsi="Cambria"/>
                <w:b/>
                <w:sz w:val="20"/>
                <w:szCs w:val="20"/>
              </w:rPr>
            </w:pPr>
            <w:r>
              <w:rPr>
                <w:rFonts w:ascii="Cambria" w:eastAsia="Cambria" w:cs="Cambria" w:hAnsi="Cambria"/>
                <w:b/>
                <w:sz w:val="20"/>
                <w:szCs w:val="20"/>
              </w:rPr>
              <w:t>No</w:t>
            </w:r>
          </w:p>
        </w:tc>
        <w:tc>
          <w:tcPr>
            <w:tcW w:w="1050" w:type="dxa"/>
          </w:tcPr>
          <w:p>
            <w:pPr>
              <w:rPr>
                <w:rFonts w:ascii="Cambria" w:eastAsia="Cambria" w:cs="Cambria" w:hAnsi="Cambria"/>
                <w:b/>
                <w:sz w:val="20"/>
                <w:szCs w:val="20"/>
              </w:rPr>
            </w:pPr>
            <w:r>
              <w:rPr>
                <w:rFonts w:ascii="Cambria" w:eastAsia="Cambria" w:cs="Cambria" w:hAnsi="Cambria"/>
                <w:b/>
                <w:sz w:val="20"/>
                <w:szCs w:val="20"/>
              </w:rPr>
              <w:t>Jenis Luaran</w:t>
            </w:r>
          </w:p>
        </w:tc>
        <w:tc>
          <w:tcPr>
            <w:tcW w:w="987" w:type="dxa"/>
          </w:tcPr>
          <w:p>
            <w:pPr>
              <w:rPr>
                <w:rFonts w:ascii="Cambria" w:eastAsia="Cambria" w:cs="Cambria" w:hAnsi="Cambria"/>
                <w:b/>
                <w:sz w:val="20"/>
                <w:szCs w:val="20"/>
              </w:rPr>
            </w:pPr>
            <w:r>
              <w:rPr>
                <w:rFonts w:ascii="Cambria" w:eastAsia="Cambria" w:cs="Cambria" w:hAnsi="Cambria"/>
                <w:b/>
                <w:sz w:val="20"/>
                <w:szCs w:val="20"/>
              </w:rPr>
              <w:t>Indikator Capaian</w:t>
            </w:r>
          </w:p>
        </w:tc>
        <w:tc>
          <w:tcPr>
            <w:tcW w:w="992" w:type="dxa"/>
          </w:tcPr>
          <w:p>
            <w:pPr>
              <w:rPr>
                <w:rFonts w:ascii="Cambria" w:eastAsia="Cambria" w:cs="Cambria" w:hAnsi="Cambria"/>
                <w:b/>
                <w:sz w:val="20"/>
                <w:szCs w:val="20"/>
              </w:rPr>
            </w:pPr>
            <w:r>
              <w:rPr>
                <w:rFonts w:ascii="Cambria" w:eastAsia="Cambria" w:cs="Cambria" w:hAnsi="Cambria"/>
                <w:b/>
                <w:sz w:val="20"/>
                <w:szCs w:val="20"/>
              </w:rPr>
              <w:t>Status Capaian</w:t>
            </w:r>
          </w:p>
        </w:tc>
      </w:tr>
      <w:tr>
        <w:trPr>
          <w:trHeight w:val="312"/>
        </w:trPr>
        <w:tc>
          <w:tcPr>
            <w:tcW w:w="510" w:type="dxa"/>
            <w:vMerge w:val="restart"/>
          </w:tcPr>
          <w:p>
            <w:pPr>
              <w:rPr>
                <w:rFonts w:ascii="Cambria" w:eastAsia="Cambria" w:cs="Cambria" w:hAnsi="Cambria"/>
                <w:sz w:val="20"/>
                <w:szCs w:val="20"/>
              </w:rPr>
            </w:pPr>
            <w:r>
              <w:rPr>
                <w:rFonts w:ascii="Cambria" w:eastAsia="Cambria" w:cs="Cambria" w:hAnsi="Cambria"/>
                <w:sz w:val="20"/>
                <w:szCs w:val="20"/>
              </w:rPr>
              <w:t>1</w:t>
            </w:r>
          </w:p>
        </w:tc>
        <w:tc>
          <w:tcPr>
            <w:tcW w:w="1050" w:type="dxa"/>
            <w:vMerge w:val="restart"/>
          </w:tcPr>
          <w:p>
            <w:pPr>
              <w:rPr>
                <w:rFonts w:ascii="Cambria" w:eastAsia="Cambria" w:cs="Cambria" w:hAnsi="Cambria"/>
                <w:sz w:val="20"/>
                <w:szCs w:val="20"/>
              </w:rPr>
            </w:pPr>
            <w:r>
              <w:rPr>
                <w:rFonts w:ascii="Cambria" w:eastAsia="Cambria" w:cs="Cambria" w:hAnsi="Cambria"/>
                <w:sz w:val="20"/>
                <w:szCs w:val="20"/>
              </w:rPr>
              <w:t>Artikel di media masa cetak atau elektronik</w:t>
            </w:r>
          </w:p>
        </w:tc>
        <w:tc>
          <w:tcPr>
            <w:tcW w:w="987" w:type="dxa"/>
          </w:tcPr>
          <w:p>
            <w:pPr>
              <w:rPr>
                <w:rFonts w:ascii="Cambria" w:eastAsia="Cambria" w:cs="Cambria" w:hAnsi="Cambria"/>
                <w:sz w:val="20"/>
                <w:szCs w:val="20"/>
              </w:rPr>
            </w:pPr>
            <w:r>
              <w:rPr>
                <w:rFonts w:ascii="Cambria" w:eastAsia="Cambria" w:cs="Cambria" w:hAnsi="Cambria"/>
                <w:sz w:val="20"/>
                <w:szCs w:val="20"/>
              </w:rPr>
              <w:t>Nasional</w:t>
            </w:r>
          </w:p>
        </w:tc>
        <w:tc>
          <w:tcPr>
            <w:tcW w:w="992" w:type="dxa"/>
          </w:tcPr>
          <w:p>
            <w:pPr>
              <w:rPr>
                <w:rFonts w:ascii="Cambria" w:eastAsia="Cambria" w:cs="Cambria" w:hAnsi="Cambria"/>
                <w:sz w:val="20"/>
                <w:szCs w:val="20"/>
              </w:rPr>
            </w:pPr>
            <w:r>
              <w:rPr>
                <w:rFonts w:ascii="Cambria" w:eastAsia="Cambria" w:cs="Cambria" w:hAnsi="Cambria"/>
                <w:sz w:val="20"/>
                <w:szCs w:val="20"/>
              </w:rPr>
              <w:t>-</w:t>
            </w:r>
          </w:p>
        </w:tc>
      </w:tr>
      <w:tr>
        <w:trPr>
          <w:trHeight w:val="311"/>
        </w:trPr>
        <w:tc>
          <w:tcPr>
            <w:tcW w:w="510" w:type="dxa"/>
            <w:vMerge/>
            <w:tcBorders>
              <w:top w:val="nil"/>
            </w:tcBorders>
          </w:tcPr>
          <w:p/>
        </w:tc>
        <w:tc>
          <w:tcPr>
            <w:tcW w:w="1050" w:type="dxa"/>
            <w:vMerge/>
            <w:tcBorders>
              <w:top w:val="nil"/>
            </w:tcBorders>
          </w:tcPr>
          <w:p/>
        </w:tc>
        <w:tc>
          <w:tcPr>
            <w:tcW w:w="987" w:type="dxa"/>
          </w:tcPr>
          <w:p>
            <w:pPr>
              <w:rPr>
                <w:rFonts w:ascii="Cambria" w:eastAsia="Cambria" w:cs="Cambria" w:hAnsi="Cambria"/>
                <w:sz w:val="20"/>
                <w:szCs w:val="20"/>
              </w:rPr>
            </w:pPr>
            <w:r>
              <w:rPr>
                <w:rFonts w:ascii="Cambria" w:eastAsia="Cambria" w:cs="Cambria" w:hAnsi="Cambria"/>
                <w:sz w:val="20"/>
                <w:szCs w:val="20"/>
              </w:rPr>
              <w:t>Lokal</w:t>
            </w:r>
          </w:p>
        </w:tc>
        <w:tc>
          <w:tcPr>
            <w:tcW w:w="992" w:type="dxa"/>
          </w:tcPr>
          <w:p>
            <w:pPr>
              <w:rPr>
                <w:rFonts w:ascii="Cambria" w:eastAsia="Cambria" w:cs="Cambria" w:hAnsi="Cambria"/>
                <w:sz w:val="20"/>
                <w:szCs w:val="20"/>
              </w:rPr>
            </w:pPr>
            <w:r>
              <w:rPr>
                <w:rFonts w:ascii="Cambria" w:eastAsia="Cambria" w:cs="Cambria" w:hAnsi="Cambria"/>
                <w:sz w:val="20"/>
                <w:szCs w:val="20"/>
              </w:rPr>
              <w:t>Terbit</w:t>
            </w:r>
          </w:p>
        </w:tc>
      </w:tr>
      <w:tr>
        <w:trPr>
          <w:trHeight w:val="312"/>
        </w:trPr>
        <w:tc>
          <w:tcPr>
            <w:tcW w:w="510" w:type="dxa"/>
            <w:vMerge w:val="restart"/>
          </w:tcPr>
          <w:p>
            <w:pPr>
              <w:rPr>
                <w:rFonts w:ascii="Cambria" w:eastAsia="Cambria" w:cs="Cambria" w:hAnsi="Cambria"/>
                <w:sz w:val="20"/>
                <w:szCs w:val="20"/>
              </w:rPr>
            </w:pPr>
            <w:r>
              <w:rPr>
                <w:rFonts w:ascii="Cambria" w:eastAsia="Cambria" w:cs="Cambria" w:hAnsi="Cambria"/>
                <w:sz w:val="20"/>
                <w:szCs w:val="20"/>
              </w:rPr>
              <w:t>2</w:t>
            </w:r>
          </w:p>
        </w:tc>
        <w:tc>
          <w:tcPr>
            <w:tcW w:w="1050" w:type="dxa"/>
            <w:vMerge w:val="restart"/>
          </w:tcPr>
          <w:p>
            <w:pPr>
              <w:rPr>
                <w:rFonts w:ascii="Cambria" w:eastAsia="Cambria" w:cs="Cambria" w:hAnsi="Cambria"/>
                <w:sz w:val="20"/>
                <w:szCs w:val="20"/>
              </w:rPr>
            </w:pPr>
            <w:r>
              <w:rPr>
                <w:rFonts w:ascii="Cambria" w:eastAsia="Cambria" w:cs="Cambria" w:hAnsi="Cambria"/>
                <w:sz w:val="20"/>
                <w:szCs w:val="20"/>
              </w:rPr>
              <w:t>Mitra Non Produktif</w:t>
            </w:r>
          </w:p>
        </w:tc>
        <w:tc>
          <w:tcPr>
            <w:tcW w:w="987" w:type="dxa"/>
          </w:tcPr>
          <w:p>
            <w:pPr>
              <w:rPr>
                <w:rFonts w:ascii="Cambria" w:eastAsia="Cambria" w:cs="Cambria" w:hAnsi="Cambria"/>
                <w:sz w:val="20"/>
                <w:szCs w:val="20"/>
              </w:rPr>
            </w:pPr>
            <w:r>
              <w:rPr>
                <w:rFonts w:ascii="Cambria" w:eastAsia="Cambria" w:cs="Cambria" w:hAnsi="Cambria"/>
                <w:sz w:val="20"/>
                <w:szCs w:val="20"/>
              </w:rPr>
              <w:t>Pengetahuannya meningkat</w:t>
            </w:r>
          </w:p>
        </w:tc>
        <w:tc>
          <w:tcPr>
            <w:tcW w:w="992" w:type="dxa"/>
          </w:tcPr>
          <w:p>
            <w:pPr>
              <w:rPr>
                <w:rFonts w:ascii="Cambria" w:eastAsia="Cambria" w:cs="Cambria" w:hAnsi="Cambria"/>
                <w:sz w:val="20"/>
                <w:szCs w:val="20"/>
              </w:rPr>
            </w:pPr>
            <w:r>
              <w:rPr>
                <w:rFonts w:ascii="Cambria" w:eastAsia="Cambria" w:cs="Cambria" w:hAnsi="Cambria"/>
                <w:sz w:val="20"/>
                <w:szCs w:val="20"/>
              </w:rPr>
              <w:t>Ada</w:t>
            </w:r>
          </w:p>
        </w:tc>
      </w:tr>
      <w:tr>
        <w:trPr>
          <w:trHeight w:val="311"/>
        </w:trPr>
        <w:tc>
          <w:tcPr>
            <w:tcW w:w="510" w:type="dxa"/>
            <w:vMerge/>
            <w:tcBorders>
              <w:top w:val="nil"/>
            </w:tcBorders>
          </w:tcPr>
          <w:p/>
        </w:tc>
        <w:tc>
          <w:tcPr>
            <w:tcW w:w="1050" w:type="dxa"/>
            <w:vMerge/>
            <w:tcBorders>
              <w:top w:val="nil"/>
            </w:tcBorders>
          </w:tcPr>
          <w:p/>
        </w:tc>
        <w:tc>
          <w:tcPr>
            <w:tcW w:w="987" w:type="dxa"/>
          </w:tcPr>
          <w:p>
            <w:pPr>
              <w:rPr>
                <w:rFonts w:ascii="Cambria" w:eastAsia="Cambria" w:cs="Cambria" w:hAnsi="Cambria"/>
                <w:sz w:val="20"/>
                <w:szCs w:val="20"/>
              </w:rPr>
            </w:pPr>
            <w:r>
              <w:rPr>
                <w:rFonts w:ascii="Cambria" w:eastAsia="Cambria" w:cs="Cambria" w:hAnsi="Cambria"/>
                <w:sz w:val="20"/>
                <w:szCs w:val="20"/>
              </w:rPr>
              <w:t>Keterampilannya meningkat</w:t>
            </w:r>
          </w:p>
        </w:tc>
        <w:tc>
          <w:tcPr>
            <w:tcW w:w="992" w:type="dxa"/>
          </w:tcPr>
          <w:p>
            <w:pPr>
              <w:rPr>
                <w:rFonts w:ascii="Cambria" w:eastAsia="Cambria" w:cs="Cambria" w:hAnsi="Cambria"/>
                <w:sz w:val="20"/>
                <w:szCs w:val="20"/>
              </w:rPr>
            </w:pPr>
            <w:r>
              <w:rPr>
                <w:rFonts w:ascii="Cambria" w:eastAsia="Cambria" w:cs="Cambria" w:hAnsi="Cambria"/>
                <w:sz w:val="20"/>
                <w:szCs w:val="20"/>
              </w:rPr>
              <w:t>Ada</w:t>
            </w:r>
          </w:p>
        </w:tc>
      </w:tr>
    </w:tbl>
    <w:p>
      <w:pPr>
        <w:pBdr>
          <w:top w:val="none" w:sz="0" w:space="0" w:color="auto"/>
          <w:left w:val="none" w:sz="0" w:space="0" w:color="auto"/>
          <w:bottom w:val="none" w:sz="0" w:space="0" w:color="auto"/>
          <w:right w:val="none" w:sz="0" w:space="0" w:color="auto"/>
          <w:between w:val="none" w:sz="0" w:space="0" w:color="auto"/>
        </w:pBdr>
        <w:jc w:val="center"/>
        <w:rPr>
          <w:rFonts w:ascii="Cambria" w:hAnsi="Cambria"/>
          <w:spacing w:val="-2"/>
          <w:sz w:val="20"/>
          <w:szCs w:val="20"/>
        </w:rPr>
      </w:pPr>
    </w:p>
    <w:p>
      <w:pPr>
        <w:pBdr>
          <w:top w:val="none" w:sz="0" w:space="0" w:color="auto"/>
          <w:left w:val="none" w:sz="0" w:space="0" w:color="auto"/>
          <w:bottom w:val="none" w:sz="0" w:space="0" w:color="auto"/>
          <w:right w:val="none" w:sz="0" w:space="0" w:color="auto"/>
          <w:between w:val="none" w:sz="0" w:space="0" w:color="auto"/>
        </w:pBdr>
        <w:jc w:val="center"/>
        <w:rPr>
          <w:rFonts w:ascii="Cambria" w:hAnsi="Cambria"/>
          <w:spacing w:val="-2"/>
          <w:sz w:val="20"/>
          <w:szCs w:val="20"/>
        </w:rPr>
      </w:pPr>
    </w:p>
    <w:p>
      <w:pPr>
        <w:pBdr>
          <w:top w:val="none" w:sz="0" w:space="0" w:color="auto"/>
          <w:left w:val="none" w:sz="0" w:space="0" w:color="auto"/>
          <w:bottom w:val="none" w:sz="0" w:space="0" w:color="auto"/>
          <w:right w:val="none" w:sz="0" w:space="0" w:color="auto"/>
          <w:between w:val="none" w:sz="0" w:space="0" w:color="auto"/>
        </w:pBdr>
        <w:jc w:val="center"/>
        <w:rPr>
          <w:rFonts w:ascii="Cambria" w:hAnsi="Cambria"/>
          <w:spacing w:val="-2"/>
          <w:sz w:val="20"/>
          <w:szCs w:val="20"/>
        </w:rPr>
      </w:pPr>
    </w:p>
    <w:p>
      <w:pPr>
        <w:pBdr>
          <w:top w:val="none" w:sz="0" w:space="0" w:color="auto"/>
          <w:left w:val="none" w:sz="0" w:space="0" w:color="auto"/>
          <w:bottom w:val="none" w:sz="0" w:space="0" w:color="auto"/>
          <w:right w:val="none" w:sz="0" w:space="0" w:color="auto"/>
          <w:between w:val="none" w:sz="0" w:space="0" w:color="auto"/>
        </w:pBdr>
        <w:jc w:val="center"/>
        <w:rPr>
          <w:rFonts w:ascii="Cambria" w:hAnsi="Cambria"/>
          <w:spacing w:val="-2"/>
          <w:sz w:val="20"/>
          <w:szCs w:val="20"/>
        </w:rPr>
      </w:pPr>
    </w:p>
    <w:p>
      <w:pPr>
        <w:pBdr>
          <w:top w:val="none" w:sz="0" w:space="0" w:color="auto"/>
          <w:left w:val="none" w:sz="0" w:space="0" w:color="auto"/>
          <w:bottom w:val="none" w:sz="0" w:space="0" w:color="auto"/>
          <w:right w:val="none" w:sz="0" w:space="0" w:color="auto"/>
          <w:between w:val="none" w:sz="0" w:space="0" w:color="auto"/>
        </w:pBdr>
        <w:jc w:val="center"/>
        <w:rPr>
          <w:rFonts w:ascii="Cambria" w:hAnsi="Cambria"/>
          <w:spacing w:val="-2"/>
          <w:sz w:val="20"/>
          <w:szCs w:val="20"/>
        </w:rPr>
      </w:pPr>
    </w:p>
    <w:p>
      <w:pPr>
        <w:pBdr>
          <w:top w:val="none" w:sz="0" w:space="0" w:color="auto"/>
          <w:left w:val="none" w:sz="0" w:space="0" w:color="auto"/>
          <w:bottom w:val="none" w:sz="0" w:space="0" w:color="auto"/>
          <w:right w:val="none" w:sz="0" w:space="0" w:color="auto"/>
          <w:between w:val="none" w:sz="0" w:space="0" w:color="auto"/>
        </w:pBdr>
        <w:jc w:val="center"/>
        <w:rPr>
          <w:rFonts w:ascii="Cambria" w:eastAsia="Cambria" w:cs="Cambria" w:hAnsi="Cambria"/>
          <w:color w:val="000000"/>
          <w:sz w:val="20"/>
          <w:szCs w:val="20"/>
        </w:rPr>
      </w:pPr>
    </w:p>
    <w:p>
      <w:pPr>
        <w:rPr>
          <w:rFonts w:ascii="Cambria" w:eastAsia="Cambria" w:cs="Cambria" w:hAnsi="Cambria"/>
          <w:sz w:val="20"/>
          <w:szCs w:val="20"/>
        </w:rPr>
      </w:pPr>
    </w:p>
    <w:p>
      <w:pPr>
        <w:jc w:val="both"/>
        <w:rPr>
          <w:rFonts w:ascii="Cambria" w:eastAsia="Cambria" w:cs="Cambria" w:hAnsi="Cambria"/>
          <w:sz w:val="20"/>
          <w:szCs w:val="20"/>
          <w:lang w:val="en-ID"/>
        </w:rPr>
      </w:pPr>
      <w:r>
        <w:rPr>
          <w:rFonts w:ascii="Cambria" w:eastAsia="Cambria" w:cs="Cambria" w:hAnsi="Cambria"/>
          <w:b/>
          <w:bCs/>
          <w:sz w:val="20"/>
          <w:szCs w:val="20"/>
          <w:lang w:val="en-ID"/>
        </w:rPr>
        <w:t>Rekapitulasi Hasil Kuesioner Peserta (41 Responden)</w:t>
      </w:r>
    </w:p>
    <w:p>
      <w:pPr>
        <w:jc w:val="both"/>
        <w:rPr>
          <w:rFonts w:ascii="Cambria" w:eastAsia="Cambria" w:cs="Cambria" w:hAnsi="Cambria"/>
          <w:sz w:val="20"/>
          <w:szCs w:val="20"/>
          <w:lang w:val="en-ID"/>
        </w:rPr>
      </w:pPr>
      <w:r>
        <w:rPr>
          <w:rFonts w:ascii="Cambria" w:eastAsia="Cambria" w:cs="Cambria" w:hAnsi="Cambria"/>
          <w:sz w:val="20"/>
          <w:szCs w:val="20"/>
          <w:lang w:val="en-ID"/>
        </w:rPr>
        <w:t xml:space="preserve">           Dari hasil pengisian kuesioner yang dibagikan kepada 41 responden, diperoleh data sebagai berikut:</w:t>
      </w:r>
    </w:p>
    <w:p>
      <w:pPr>
        <w:jc w:val="center"/>
        <w:rPr>
          <w:rFonts w:ascii="Cambria" w:eastAsia="Cambria" w:cs="Cambria" w:hAnsi="Cambria"/>
          <w:b/>
          <w:bCs/>
          <w:sz w:val="20"/>
          <w:szCs w:val="20"/>
          <w:lang w:val="en-ID"/>
        </w:rPr>
      </w:pPr>
      <w:r>
        <w:rPr>
          <w:rFonts w:ascii="Cambria" w:eastAsia="Cambria" w:cs="Cambria" w:hAnsi="Cambria"/>
          <w:b/>
          <w:bCs/>
          <w:sz w:val="20"/>
          <w:szCs w:val="20"/>
          <w:lang w:val="en-ID"/>
        </w:rPr>
        <w:t>Tabel 3. Distribusi Kepuasan Peserta terhadap Layanan Panitia</w:t>
      </w:r>
    </w:p>
    <w:tbl>
      <w:tblPr>
        <w:jc w:val="left"/>
        <w:tblCellSpacing w:w="15" w:type="dxa"/>
        <w:tblBorders>
          <w:top w:val="none" w:sz="0" w:space="0" w:color="auto"/>
          <w:left w:val="none" w:sz="0" w:space="0" w:color="auto"/>
          <w:bottom w:val="none" w:sz="0" w:space="0" w:color="auto"/>
          <w:right w:val="none" w:sz="0" w:space="0" w:color="auto"/>
        </w:tblBorders>
        <w:tblCellMar>
          <w:top w:w="15" w:type="dxa"/>
          <w:left w:w="15" w:type="dxa"/>
          <w:bottom w:w="15" w:type="dxa"/>
          <w:right w:w="15" w:type="dxa"/>
        </w:tblCellMar>
      </w:tblPr>
      <w:tblGrid>
        <w:gridCol w:w="1576"/>
        <w:gridCol w:w="646"/>
        <w:gridCol w:w="477"/>
        <w:gridCol w:w="601"/>
        <w:gridCol w:w="830"/>
      </w:tblGrid>
      <w:tr>
        <w:trPr>
          <w:tblHeader/>
        </w:trPr>
        <w:tc>
          <w:tcPr>
            <w:tcBorders>
              <w:top w:val="single" w:sz="4" w:space="0" w:color="auto"/>
              <w:left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Aspek</w:t>
            </w:r>
          </w:p>
        </w:tc>
        <w:tc>
          <w:tcPr>
            <w:tcBorders>
              <w:top w:val="single" w:sz="4" w:space="0" w:color="auto"/>
              <w:left w:val="single" w:sz="4" w:space="0" w:color="auto"/>
              <w:right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Sangat Puas</w:t>
            </w:r>
          </w:p>
        </w:tc>
        <w:tc>
          <w:tcPr>
            <w:tcBorders>
              <w:top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Puas</w:t>
            </w:r>
          </w:p>
        </w:tc>
        <w:tc>
          <w:tcPr>
            <w:tcBorders>
              <w:top w:val="single" w:sz="4" w:space="0" w:color="auto"/>
              <w:left w:val="single" w:sz="4" w:space="0" w:color="auto"/>
              <w:right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Cukup Puas</w:t>
            </w:r>
          </w:p>
        </w:tc>
        <w:tc>
          <w:tcPr>
            <w:tcBorders>
              <w:top w:val="single" w:sz="4" w:space="0" w:color="auto"/>
              <w:right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Rata-rata Skor</w:t>
            </w:r>
          </w:p>
        </w:tc>
      </w:tr>
      <w:tr>
        <w:tc>
          <w:tcPr>
            <w:tcBorders>
              <w:top w:val="single" w:sz="4" w:space="0" w:color="auto"/>
              <w:left w:val="single" w:sz="4" w:space="0" w:color="auto"/>
              <w:bottom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Informasi kegiatan</w:t>
            </w:r>
          </w:p>
        </w:tc>
        <w:tc>
          <w:tcPr>
            <w:tcBorders>
              <w:top w:val="single" w:sz="4" w:space="0" w:color="auto"/>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11</w:t>
            </w:r>
          </w:p>
        </w:tc>
        <w:tc>
          <w:tcPr>
            <w:tcBorders>
              <w:top w:val="single" w:sz="4" w:space="0" w:color="auto"/>
              <w:bottom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23</w:t>
            </w:r>
          </w:p>
        </w:tc>
        <w:tc>
          <w:tcPr>
            <w:tcBorders>
              <w:top w:val="single" w:sz="4" w:space="0" w:color="auto"/>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7</w:t>
            </w:r>
          </w:p>
        </w:tc>
        <w:tc>
          <w:tcPr>
            <w:tcBorders>
              <w:top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4.10</w:t>
            </w:r>
          </w:p>
        </w:tc>
      </w:tr>
      <w:tr>
        <w:tc>
          <w:tcPr>
            <w:tcBorders>
              <w:left w:val="single" w:sz="4" w:space="0" w:color="auto"/>
              <w:bottom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Materi/modul pelatihan</w:t>
            </w:r>
          </w:p>
        </w:tc>
        <w:tc>
          <w:tcPr>
            <w:tcBorders>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9</w:t>
            </w:r>
          </w:p>
        </w:tc>
        <w:tc>
          <w:tcPr>
            <w:tcBorders>
              <w:bottom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28</w:t>
            </w:r>
          </w:p>
        </w:tc>
        <w:tc>
          <w:tcPr>
            <w:tcBorders>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w:t>
            </w:r>
          </w:p>
        </w:tc>
        <w:tc>
          <w:tcPr>
            <w:tcBorders>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4.12</w:t>
            </w:r>
          </w:p>
        </w:tc>
      </w:tr>
      <w:tr>
        <w:tc>
          <w:tcPr>
            <w:tcBorders>
              <w:lef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Sarana dan prasarana</w:t>
            </w:r>
          </w:p>
        </w:tc>
        <w:tc>
          <w:tcPr>
            <w:tcBorders>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9</w:t>
            </w:r>
          </w:p>
        </w:tc>
        <w:tc>
          <w:tcPr>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26</w:t>
            </w:r>
          </w:p>
        </w:tc>
        <w:tc>
          <w:tcPr>
            <w:tcBorders>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5</w:t>
            </w:r>
          </w:p>
        </w:tc>
        <w:tc>
          <w:tcPr>
            <w:tcBorders>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4.05</w:t>
            </w:r>
          </w:p>
        </w:tc>
      </w:tr>
      <w:tr>
        <w:tc>
          <w:tcPr>
            <w:tcBorders>
              <w:top w:val="single" w:sz="4" w:space="0" w:color="auto"/>
              <w:lef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Tema kegiatan</w:t>
            </w:r>
          </w:p>
        </w:tc>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15</w:t>
            </w:r>
          </w:p>
        </w:tc>
        <w:tc>
          <w:tcPr>
            <w:tcBorders>
              <w:top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19</w:t>
            </w:r>
          </w:p>
        </w:tc>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7</w:t>
            </w:r>
          </w:p>
        </w:tc>
        <w:tc>
          <w:tcPr>
            <w:tcBorders>
              <w:top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4.20</w:t>
            </w:r>
          </w:p>
        </w:tc>
      </w:tr>
      <w:tr>
        <w:tc>
          <w:tcPr>
            <w:tcBorders>
              <w:top w:val="single" w:sz="4" w:space="0" w:color="auto"/>
              <w:lef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Tutor/Narasumber</w:t>
            </w:r>
          </w:p>
        </w:tc>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17</w:t>
            </w:r>
          </w:p>
        </w:tc>
        <w:tc>
          <w:tcPr>
            <w:tcBorders>
              <w:top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15</w:t>
            </w:r>
          </w:p>
        </w:tc>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9</w:t>
            </w:r>
          </w:p>
        </w:tc>
        <w:tc>
          <w:tcPr>
            <w:tcBorders>
              <w:top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4.20</w:t>
            </w:r>
          </w:p>
        </w:tc>
      </w:tr>
      <w:tr>
        <w:tc>
          <w:tcPr>
            <w:tcBorders>
              <w:top w:val="single" w:sz="4" w:space="0" w:color="auto"/>
              <w:left w:val="single" w:sz="4" w:space="0" w:color="auto"/>
              <w:bottom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Susunan acara</w:t>
            </w:r>
          </w:p>
        </w:tc>
        <w:tc>
          <w:tcPr>
            <w:tcBorders>
              <w:top w:val="single" w:sz="4" w:space="0" w:color="auto"/>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15</w:t>
            </w:r>
          </w:p>
        </w:tc>
        <w:tc>
          <w:tcPr>
            <w:tcBorders>
              <w:top w:val="single" w:sz="4" w:space="0" w:color="auto"/>
              <w:bottom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21</w:t>
            </w:r>
          </w:p>
        </w:tc>
        <w:tc>
          <w:tcPr>
            <w:tcBorders>
              <w:top w:val="single" w:sz="4" w:space="0" w:color="auto"/>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5</w:t>
            </w:r>
          </w:p>
        </w:tc>
        <w:tc>
          <w:tcPr>
            <w:tcBorders>
              <w:top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4.24</w:t>
            </w:r>
          </w:p>
        </w:tc>
      </w:tr>
    </w:tbl>
    <w:p>
      <w:pPr>
        <w:spacing w:before="100" w:beforeAutospacing="1" w:after="100" w:afterAutospacing="1"/>
        <w:jc w:val="cente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Tabel 3. Persepsi Peserta terhadap Hasil Kegiatan</w:t>
      </w:r>
    </w:p>
    <w:tbl>
      <w:tblPr>
        <w:jc w:val="left"/>
        <w:tblCellSpacing w:w="15" w:type="dxa"/>
        <w:tblBorders>
          <w:top w:val="none" w:sz="0" w:space="0" w:color="auto"/>
          <w:left w:val="none" w:sz="0" w:space="0" w:color="auto"/>
          <w:bottom w:val="none" w:sz="0" w:space="0" w:color="auto"/>
          <w:right w:val="none" w:sz="0" w:space="0" w:color="auto"/>
        </w:tblBorders>
        <w:tblCellMar>
          <w:top w:w="15" w:type="dxa"/>
          <w:left w:w="15" w:type="dxa"/>
          <w:bottom w:w="15" w:type="dxa"/>
          <w:right w:w="15" w:type="dxa"/>
        </w:tblCellMar>
      </w:tblPr>
      <w:tblGrid>
        <w:gridCol w:w="1301"/>
        <w:gridCol w:w="684"/>
        <w:gridCol w:w="627"/>
        <w:gridCol w:w="637"/>
        <w:gridCol w:w="880"/>
      </w:tblGrid>
      <w:tr>
        <w:trPr>
          <w:tblHeader/>
        </w:trPr>
        <w:tc>
          <w:tcPr>
            <w:tcBorders>
              <w:top w:val="single" w:sz="4" w:space="0" w:color="auto"/>
              <w:left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Pernyataan</w:t>
            </w:r>
          </w:p>
        </w:tc>
        <w:tc>
          <w:tcPr>
            <w:tcBorders>
              <w:top w:val="single" w:sz="4" w:space="0" w:color="auto"/>
              <w:left w:val="single" w:sz="4" w:space="0" w:color="auto"/>
              <w:right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Sangat Setuju</w:t>
            </w:r>
          </w:p>
        </w:tc>
        <w:tc>
          <w:tcPr>
            <w:tcBorders>
              <w:top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Setuju</w:t>
            </w:r>
          </w:p>
        </w:tc>
        <w:tc>
          <w:tcPr>
            <w:tcBorders>
              <w:top w:val="single" w:sz="4" w:space="0" w:color="auto"/>
              <w:left w:val="single" w:sz="4" w:space="0" w:color="auto"/>
              <w:right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Cukup Setuju</w:t>
            </w:r>
          </w:p>
        </w:tc>
        <w:tc>
          <w:tcPr>
            <w:tcBorders>
              <w:top w:val="single" w:sz="4" w:space="0" w:color="auto"/>
              <w:right w:val="single" w:sz="4" w:space="0" w:color="auto"/>
            </w:tcBorders>
            <w:vAlign w:val="center"/>
          </w:tcPr>
          <w:p>
            <w:pPr>
              <w:jc w:val="center"/>
              <w:rPr>
                <w:rFonts w:ascii="Cambria" w:eastAsia="Times New Roman" w:cs="Times New Roman" w:hAnsi="Cambria"/>
                <w:b/>
                <w:bCs/>
                <w:sz w:val="20"/>
                <w:szCs w:val="20"/>
                <w:lang w:val="en-ID" w:eastAsia="en-ID"/>
              </w:rPr>
            </w:pPr>
            <w:r>
              <w:rPr>
                <w:rFonts w:ascii="Cambria" w:eastAsia="Times New Roman" w:cs="Times New Roman" w:hAnsi="Cambria"/>
                <w:b/>
                <w:bCs/>
                <w:sz w:val="20"/>
                <w:szCs w:val="20"/>
                <w:lang w:val="en-ID" w:eastAsia="en-ID"/>
              </w:rPr>
              <w:t>Rata-rata Skor</w:t>
            </w:r>
          </w:p>
        </w:tc>
      </w:tr>
      <w:tr>
        <w:tc>
          <w:tcPr>
            <w:tcBorders>
              <w:top w:val="single" w:sz="4" w:space="0" w:color="auto"/>
              <w:lef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Kegiatan memberikan manfaat</w:t>
            </w:r>
          </w:p>
        </w:tc>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18</w:t>
            </w:r>
          </w:p>
        </w:tc>
        <w:tc>
          <w:tcPr>
            <w:tcBorders>
              <w:top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22</w:t>
            </w:r>
          </w:p>
        </w:tc>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w:t>
            </w:r>
          </w:p>
        </w:tc>
        <w:tc>
          <w:tcPr>
            <w:tcBorders>
              <w:top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4.41</w:t>
            </w:r>
          </w:p>
        </w:tc>
      </w:tr>
      <w:tr>
        <w:tc>
          <w:tcPr>
            <w:tcBorders>
              <w:top w:val="single" w:sz="4" w:space="0" w:color="auto"/>
              <w:left w:val="single" w:sz="4" w:space="0" w:color="auto"/>
              <w:bottom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Menambah wawasan</w:t>
            </w:r>
          </w:p>
        </w:tc>
        <w:tc>
          <w:tcPr>
            <w:tcBorders>
              <w:top w:val="single" w:sz="4" w:space="0" w:color="auto"/>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19</w:t>
            </w:r>
          </w:p>
        </w:tc>
        <w:tc>
          <w:tcPr>
            <w:tcBorders>
              <w:top w:val="single" w:sz="4" w:space="0" w:color="auto"/>
              <w:bottom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19</w:t>
            </w:r>
          </w:p>
        </w:tc>
        <w:tc>
          <w:tcPr>
            <w:tcBorders>
              <w:top w:val="single" w:sz="4" w:space="0" w:color="auto"/>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3</w:t>
            </w:r>
          </w:p>
        </w:tc>
        <w:tc>
          <w:tcPr>
            <w:tcBorders>
              <w:top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4.39</w:t>
            </w:r>
          </w:p>
        </w:tc>
      </w:tr>
      <w:tr>
        <w:tc>
          <w:tcPr>
            <w:tcBorders>
              <w:lef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Menambah keterampilan</w:t>
            </w:r>
          </w:p>
        </w:tc>
        <w:tc>
          <w:tcPr>
            <w:tcBorders>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12</w:t>
            </w:r>
          </w:p>
        </w:tc>
        <w:tc>
          <w:tcPr>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22</w:t>
            </w:r>
          </w:p>
        </w:tc>
        <w:tc>
          <w:tcPr>
            <w:tcBorders>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7</w:t>
            </w:r>
          </w:p>
        </w:tc>
        <w:tc>
          <w:tcPr>
            <w:tcBorders>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4.12</w:t>
            </w:r>
          </w:p>
        </w:tc>
      </w:tr>
      <w:tr>
        <w:tc>
          <w:tcPr>
            <w:tcBorders>
              <w:top w:val="single" w:sz="4" w:space="0" w:color="auto"/>
              <w:lef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Memberikan solusi bagi permasalahan</w:t>
            </w:r>
          </w:p>
        </w:tc>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14</w:t>
            </w:r>
          </w:p>
        </w:tc>
        <w:tc>
          <w:tcPr>
            <w:tcBorders>
              <w:top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22</w:t>
            </w:r>
          </w:p>
        </w:tc>
        <w:tc>
          <w:tcPr>
            <w:tcBorders>
              <w:top w:val="single" w:sz="4" w:space="0" w:color="auto"/>
              <w:left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5</w:t>
            </w:r>
          </w:p>
        </w:tc>
        <w:tc>
          <w:tcPr>
            <w:tcBorders>
              <w:top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4.22</w:t>
            </w:r>
          </w:p>
        </w:tc>
      </w:tr>
      <w:tr>
        <w:tc>
          <w:tcPr>
            <w:tcBorders>
              <w:top w:val="single" w:sz="4" w:space="0" w:color="auto"/>
              <w:left w:val="single" w:sz="4" w:space="0" w:color="auto"/>
              <w:bottom w:val="single" w:sz="4" w:space="0" w:color="auto"/>
            </w:tcBorders>
            <w:vAlign w:val="center"/>
          </w:tcPr>
          <w:p>
            <w:pPr>
              <w:rPr>
                <w:rFonts w:ascii="Cambria" w:eastAsia="Times New Roman" w:cs="Times New Roman" w:hAnsi="Cambria"/>
                <w:sz w:val="20"/>
                <w:szCs w:val="20"/>
                <w:lang w:val="fi-FI" w:eastAsia="en-ID"/>
              </w:rPr>
            </w:pPr>
            <w:r>
              <w:rPr>
                <w:rFonts w:ascii="Cambria" w:eastAsia="Times New Roman" w:cs="Times New Roman" w:hAnsi="Cambria"/>
                <w:sz w:val="20"/>
                <w:szCs w:val="20"/>
                <w:lang w:val="fi-FI" w:eastAsia="en-ID"/>
              </w:rPr>
              <w:t>Dilakukan sesuai kaidah metode ilmiah</w:t>
            </w:r>
          </w:p>
        </w:tc>
        <w:tc>
          <w:tcPr>
            <w:tcBorders>
              <w:top w:val="single" w:sz="4" w:space="0" w:color="auto"/>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11</w:t>
            </w:r>
          </w:p>
        </w:tc>
        <w:tc>
          <w:tcPr>
            <w:tcBorders>
              <w:top w:val="single" w:sz="4" w:space="0" w:color="auto"/>
              <w:bottom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23</w:t>
            </w:r>
          </w:p>
        </w:tc>
        <w:tc>
          <w:tcPr>
            <w:tcBorders>
              <w:top w:val="single" w:sz="4" w:space="0" w:color="auto"/>
              <w:left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7</w:t>
            </w:r>
          </w:p>
        </w:tc>
        <w:tc>
          <w:tcPr>
            <w:tcBorders>
              <w:top w:val="single" w:sz="4" w:space="0" w:color="auto"/>
              <w:bottom w:val="single" w:sz="4" w:space="0" w:color="auto"/>
              <w:right w:val="single" w:sz="4" w:space="0" w:color="auto"/>
            </w:tcBorders>
            <w:vAlign w:val="center"/>
          </w:tcPr>
          <w:p>
            <w:pPr>
              <w:rPr>
                <w:rFonts w:ascii="Cambria" w:eastAsia="Times New Roman" w:cs="Times New Roman" w:hAnsi="Cambria"/>
                <w:sz w:val="20"/>
                <w:szCs w:val="20"/>
                <w:lang w:val="en-ID" w:eastAsia="en-ID"/>
              </w:rPr>
            </w:pPr>
            <w:r>
              <w:rPr>
                <w:rFonts w:ascii="Cambria" w:eastAsia="Times New Roman" w:cs="Times New Roman" w:hAnsi="Cambria"/>
                <w:sz w:val="20"/>
                <w:szCs w:val="20"/>
                <w:lang w:val="en-ID" w:eastAsia="en-ID"/>
              </w:rPr>
              <w:t>4.10</w:t>
            </w:r>
          </w:p>
        </w:tc>
      </w:tr>
    </w:tbl>
    <w:p>
      <w:pPr>
        <w:rPr>
          <w:rFonts w:ascii="Cambria" w:eastAsia="Cambria" w:cs="Cambria" w:hAnsi="Cambria"/>
          <w:sz w:val="20"/>
          <w:szCs w:val="20"/>
        </w:rPr>
      </w:pPr>
    </w:p>
    <w:p>
      <w:pPr>
        <w:jc w:val="both"/>
        <w:rPr>
          <w:rFonts w:ascii="Cambria" w:eastAsia="Cambria" w:cs="Cambria" w:hAnsi="Cambria"/>
          <w:b/>
          <w:bCs/>
          <w:sz w:val="20"/>
          <w:szCs w:val="20"/>
        </w:rPr>
      </w:pPr>
      <w:r>
        <w:rPr>
          <w:rFonts w:ascii="Cambria" w:eastAsia="Cambria" w:cs="Cambria" w:hAnsi="Cambria"/>
          <w:b/>
          <w:bCs/>
          <w:sz w:val="20"/>
          <w:szCs w:val="20"/>
        </w:rPr>
        <w:t>Grafik Responden</w:t>
      </w:r>
    </w:p>
    <w:p>
      <w:pPr>
        <w:jc w:val="both"/>
        <w:rPr>
          <w:rFonts w:ascii="Cambria" w:eastAsia="Cambria" w:cs="Cambria" w:hAnsi="Cambria"/>
          <w:b/>
          <w:bCs/>
          <w:sz w:val="20"/>
          <w:szCs w:val="20"/>
        </w:rPr>
      </w:pPr>
    </w:p>
    <w:p>
      <w:pPr>
        <w:ind w:firstLine="567"/>
        <w:jc w:val="both"/>
        <w:rPr>
          <w:rFonts w:ascii="Cambria" w:eastAsia="Cambria" w:cs="Cambria" w:hAnsi="Cambria"/>
          <w:sz w:val="20"/>
          <w:szCs w:val="20"/>
        </w:rPr>
      </w:pPr>
      <w:r>
        <w:rPr>
          <w:sz w:val="20"/>
          <w:szCs w:val="20"/>
        </w:rPr>
        <w:drawing>
          <wp:inline distT="0" distB="0" distL="0" distR="0">
            <wp:extent cx="2038350" cy="1359064"/>
            <wp:effectExtent l="0" t="0" r="0" b="0"/>
            <wp:docPr id="10" name="图片 10"/>
            <wp:cNvGraphicFramePr>
              <a:graphicFrameLocks noChangeAspect="1"/>
            </wp:cNvGraphicFramePr>
            <a:graphic>
              <a:graphicData uri="http://schemas.openxmlformats.org/drawingml/2006/picture">
                <pic:pic>
                  <pic:nvPicPr>
                    <pic:cNvPr id="12" name="图片 12"/>
                    <pic:cNvPicPr/>
                  </pic:nvPicPr>
                  <pic:blipFill>
                    <a:blip r:embed="rId6"/>
                    <a:stretch>
                      <a:fillRect/>
                    </a:stretch>
                  </pic:blipFill>
                  <pic:spPr>
                    <a:xfrm rot="0">
                      <a:off x="0" y="0"/>
                      <a:ext cx="2038350" cy="1359064"/>
                    </a:xfrm>
                    <a:prstGeom prst="rect"/>
                    <a:noFill/>
                    <a:ln w="12700" cmpd="sng" cap="flat">
                      <a:noFill/>
                      <a:prstDash val="solid"/>
                      <a:round/>
                    </a:ln>
                  </pic:spPr>
                </pic:pic>
              </a:graphicData>
            </a:graphic>
          </wp:inline>
        </w:drawing>
      </w:r>
    </w:p>
    <w:p>
      <w:pPr>
        <w:ind w:firstLine="142"/>
        <w:jc w:val="center"/>
        <w:rPr>
          <w:rFonts w:ascii="Cambria" w:eastAsia="Cambria" w:cs="Cambria" w:hAnsi="Cambria"/>
          <w:b/>
          <w:bCs/>
          <w:sz w:val="20"/>
          <w:szCs w:val="20"/>
          <w:lang w:val="en-ID"/>
        </w:rPr>
      </w:pPr>
      <w:r>
        <w:rPr>
          <w:rFonts w:ascii="Cambria" w:eastAsia="Cambria" w:cs="Cambria" w:hAnsi="Cambria"/>
          <w:b/>
          <w:bCs/>
          <w:sz w:val="20"/>
          <w:szCs w:val="20"/>
        </w:rPr>
        <w:t xml:space="preserve">Gambar 3. </w:t>
      </w:r>
      <w:r>
        <w:rPr>
          <w:rFonts w:ascii="Cambria" w:eastAsia="Cambria" w:cs="Cambria" w:hAnsi="Cambria"/>
          <w:b/>
          <w:bCs/>
          <w:sz w:val="20"/>
          <w:szCs w:val="20"/>
          <w:lang w:val="en-ID"/>
        </w:rPr>
        <w:t>Distribusi Responden Berdasarkan Usia dan Jenis Kelamin</w:t>
      </w:r>
    </w:p>
    <w:p>
      <w:pPr>
        <w:ind w:firstLine="567"/>
        <w:jc w:val="both"/>
        <w:rPr>
          <w:rFonts w:ascii="Cambria" w:eastAsia="Cambria" w:cs="Cambria" w:hAnsi="Cambria"/>
          <w:sz w:val="20"/>
          <w:szCs w:val="20"/>
          <w:lang w:val="fi-FI"/>
        </w:rPr>
      </w:pPr>
      <w:r>
        <w:rPr>
          <w:rFonts w:ascii="Cambria" w:eastAsia="Cambria" w:cs="Cambria" w:hAnsi="Cambria"/>
          <w:sz w:val="20"/>
          <w:szCs w:val="20"/>
        </w:rPr>
        <w:t xml:space="preserve">Profil responden pelatihan ditampilkan pada grafik batang dan pie chart di atas. Mayoritas peserta (73,17%) berusia 12–20 tahun; sebagian besar peserta berusia 21-35 tahun. </w:t>
      </w:r>
      <w:r>
        <w:rPr>
          <w:rFonts w:ascii="Cambria" w:eastAsia="Cambria" w:cs="Cambria" w:hAnsi="Cambria"/>
          <w:sz w:val="20"/>
          <w:szCs w:val="20"/>
          <w:lang w:val="fi-FI"/>
        </w:rPr>
        <w:t>Jenis kelamin menunjukkan dominasi perempuan dengan 65,85% dan laki-laki dengan 34,15%. Ini menunjukkan bahwa pelatihan digital marketing sangat diminati oleh remaja, terutama perempuan di Karang Taruna RW. 03.</w:t>
      </w: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r>
        <w:rPr>
          <w:sz w:val="20"/>
          <w:szCs w:val="20"/>
        </w:rPr>
        <w:drawing>
          <wp:anchor distT="0" distB="0" distL="114300" distR="114300" simplePos="0" relativeHeight="22" behindDoc="0" locked="0" layoutInCell="1" hidden="0" allowOverlap="1">
            <wp:simplePos x="0" y="0"/>
            <wp:positionH relativeFrom="column">
              <wp:posOffset>638175</wp:posOffset>
            </wp:positionH>
            <wp:positionV relativeFrom="paragraph">
              <wp:posOffset>24765</wp:posOffset>
            </wp:positionV>
            <wp:extent cx="1372186" cy="1771650"/>
            <wp:effectExtent l="0" t="0" r="0" b="0"/>
            <wp:wrapNone/>
            <wp:docPr id="13" name="图片 13"/>
            <wp:cNvGraphicFramePr>
              <a:graphicFrameLocks noChangeAspect="1"/>
            </wp:cNvGraphicFramePr>
            <a:graphic>
              <a:graphicData uri="http://schemas.openxmlformats.org/drawingml/2006/picture">
                <pic:pic>
                  <pic:nvPicPr>
                    <pic:cNvPr id="15" name="图片 15"/>
                    <pic:cNvPicPr/>
                  </pic:nvPicPr>
                  <pic:blipFill>
                    <a:blip r:embed="rId7"/>
                    <a:srcRect t="10910" b="2423" l="-1806" r="1806"/>
                    <a:stretch>
                      <a:fillRect/>
                    </a:stretch>
                  </pic:blipFill>
                  <pic:spPr>
                    <a:xfrm rot="0">
                      <a:off x="0" y="0"/>
                      <a:ext cx="1372186" cy="1771650"/>
                    </a:xfrm>
                    <a:prstGeom prst="rect"/>
                    <a:noFill/>
                    <a:ln w="12700" cmpd="sng" cap="flat">
                      <a:noFill/>
                      <a:prstDash val="solid"/>
                      <a:round/>
                    </a:ln>
                  </pic:spPr>
                </pic:pic>
              </a:graphicData>
            </a:graphic>
          </wp:anchor>
        </w:drawing>
      </w: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p>
    <w:p>
      <w:pPr>
        <w:ind w:firstLine="567"/>
        <w:jc w:val="both"/>
        <w:rPr>
          <w:rFonts w:ascii="Cambria" w:eastAsia="Cambria" w:cs="Cambria" w:hAnsi="Cambria"/>
          <w:sz w:val="20"/>
          <w:szCs w:val="20"/>
        </w:rPr>
      </w:pPr>
    </w:p>
    <w:p>
      <w:pPr>
        <w:ind w:left="0" w:hanging="142"/>
        <w:jc w:val="center"/>
        <w:rPr>
          <w:rFonts w:ascii="Cambria" w:eastAsia="Cambria" w:cs="Cambria" w:hAnsi="Cambria"/>
          <w:b/>
          <w:bCs/>
          <w:sz w:val="20"/>
          <w:szCs w:val="20"/>
          <w:lang w:val="fi-FI"/>
        </w:rPr>
      </w:pPr>
      <w:r>
        <w:rPr>
          <w:rFonts w:ascii="Cambria" w:eastAsia="Cambria" w:cs="Cambria" w:hAnsi="Cambria"/>
          <w:b/>
          <w:bCs/>
          <w:sz w:val="20"/>
          <w:szCs w:val="20"/>
        </w:rPr>
        <w:t xml:space="preserve">Gambar 4. </w:t>
      </w:r>
      <w:r>
        <w:rPr>
          <w:rFonts w:ascii="Cambria" w:eastAsia="Cambria" w:cs="Cambria" w:hAnsi="Cambria"/>
          <w:b/>
          <w:bCs/>
          <w:sz w:val="20"/>
          <w:szCs w:val="20"/>
          <w:lang w:val="fi-FI"/>
        </w:rPr>
        <w:t>Tingkat Kepuasan Peserta terhadap Kegiatan Pelatihan</w:t>
      </w:r>
    </w:p>
    <w:p>
      <w:pPr>
        <w:ind w:firstLine="567"/>
        <w:jc w:val="both"/>
        <w:rPr>
          <w:rFonts w:ascii="Cambria" w:eastAsia="Cambria" w:cs="Cambria" w:hAnsi="Cambria"/>
          <w:bCs/>
          <w:color w:val="000000"/>
          <w:sz w:val="20"/>
          <w:szCs w:val="20"/>
          <w:lang w:val="fi-FI"/>
        </w:rPr>
      </w:pPr>
      <w:r>
        <w:rPr>
          <w:rFonts w:ascii="Cambria" w:eastAsia="Cambria" w:cs="Cambria" w:hAnsi="Cambria"/>
          <w:bCs/>
          <w:color w:val="000000"/>
          <w:sz w:val="20"/>
          <w:szCs w:val="20"/>
        </w:rPr>
        <w:t xml:space="preserve">Tingkat kepuasan peserta secara keseluruhan terhadap kegiatan ditunjukkan pada grafik batang ini dengan skor rata-rata 3,95, yang berarti kepuasan. Tidak ada responden yang menyatakan tidak puas; dua dari mereka menyatakan sangat puas, tiga menyatakan puas, dan satu menyatakan cukup puas. </w:t>
      </w:r>
      <w:r>
        <w:rPr>
          <w:rFonts w:ascii="Cambria" w:eastAsia="Cambria" w:cs="Cambria" w:hAnsi="Cambria"/>
          <w:bCs/>
          <w:color w:val="000000"/>
          <w:sz w:val="20"/>
          <w:szCs w:val="20"/>
          <w:lang w:val="fi-FI"/>
        </w:rPr>
        <w:t>Hasil ini menunjukkan bahwa peserta menilai materi, penyampaian, dan pelaksanaan pelatihan dengan baik.</w:t>
      </w:r>
    </w:p>
    <w:p>
      <w:pPr>
        <w:ind w:firstLine="567"/>
        <w:jc w:val="center"/>
        <w:rPr>
          <w:rFonts w:ascii="Cambria" w:eastAsia="Cambria" w:cs="Cambria" w:hAnsi="Cambria"/>
          <w:b/>
          <w:color w:val="FF0000"/>
          <w:sz w:val="20"/>
          <w:szCs w:val="20"/>
        </w:rPr>
      </w:pPr>
      <w:r>
        <w:rPr>
          <w:sz w:val="20"/>
          <w:szCs w:val="20"/>
        </w:rPr>
        <w:drawing>
          <wp:inline distT="0" distB="0" distL="0" distR="0">
            <wp:extent cx="1219200" cy="1360185"/>
            <wp:effectExtent l="0" t="0" r="0" b="0"/>
            <wp:docPr id="16" name="图片 16"/>
            <wp:cNvGraphicFramePr>
              <a:graphicFrameLocks noChangeAspect="1"/>
            </wp:cNvGraphicFramePr>
            <a:graphic>
              <a:graphicData uri="http://schemas.openxmlformats.org/drawingml/2006/picture">
                <pic:pic>
                  <pic:nvPicPr>
                    <pic:cNvPr id="18" name="图片 18"/>
                    <pic:cNvPicPr/>
                  </pic:nvPicPr>
                  <pic:blipFill>
                    <a:blip r:embed="rId8"/>
                    <a:srcRect t="13479" b="8724" l="12" r="-12"/>
                    <a:stretch>
                      <a:fillRect/>
                    </a:stretch>
                  </pic:blipFill>
                  <pic:spPr>
                    <a:xfrm rot="0">
                      <a:off x="0" y="0"/>
                      <a:ext cx="1219200" cy="1360185"/>
                    </a:xfrm>
                    <a:prstGeom prst="rect"/>
                    <a:noFill/>
                    <a:ln w="12700" cmpd="sng" cap="flat">
                      <a:noFill/>
                      <a:prstDash val="solid"/>
                      <a:round/>
                    </a:ln>
                  </pic:spPr>
                </pic:pic>
              </a:graphicData>
            </a:graphic>
          </wp:inline>
        </w:drawing>
      </w:r>
    </w:p>
    <w:p>
      <w:pPr>
        <w:ind w:firstLine="142"/>
        <w:jc w:val="center"/>
        <w:rPr>
          <w:rFonts w:ascii="Cambria" w:eastAsia="Cambria" w:cs="Cambria" w:hAnsi="Cambria"/>
          <w:b/>
          <w:bCs/>
          <w:sz w:val="20"/>
          <w:szCs w:val="20"/>
          <w:lang w:val="fi-FI"/>
        </w:rPr>
      </w:pPr>
      <w:r>
        <w:rPr>
          <w:rFonts w:ascii="Cambria" w:eastAsia="Cambria" w:cs="Cambria" w:hAnsi="Cambria"/>
          <w:b/>
          <w:bCs/>
          <w:sz w:val="20"/>
          <w:szCs w:val="20"/>
        </w:rPr>
        <w:t xml:space="preserve">Gambar 5. </w:t>
      </w:r>
      <w:r>
        <w:rPr>
          <w:rFonts w:ascii="Cambria" w:eastAsia="Cambria" w:cs="Cambria" w:hAnsi="Cambria"/>
          <w:b/>
          <w:bCs/>
          <w:sz w:val="20"/>
          <w:szCs w:val="20"/>
          <w:lang w:val="fi-FI"/>
        </w:rPr>
        <w:t>Minat Peserta untuk Mengikuti                Pelatihan Lanjutan</w:t>
      </w:r>
    </w:p>
    <w:p>
      <w:pPr>
        <w:ind w:firstLine="567"/>
        <w:jc w:val="both"/>
        <w:rPr>
          <w:rFonts w:ascii="Cambria" w:eastAsia="Cambria" w:cs="Cambria" w:hAnsi="Cambria"/>
          <w:bCs/>
          <w:color w:val="000000"/>
          <w:sz w:val="20"/>
          <w:szCs w:val="20"/>
          <w:lang w:val="fi-FI"/>
        </w:rPr>
      </w:pPr>
      <w:r>
        <w:rPr>
          <w:rFonts w:ascii="Cambria" w:eastAsia="Cambria" w:cs="Cambria" w:hAnsi="Cambria"/>
          <w:bCs/>
          <w:color w:val="000000"/>
          <w:sz w:val="20"/>
          <w:szCs w:val="20"/>
          <w:lang w:val="fi-FI"/>
        </w:rPr>
        <w:t>Dengan skor rata-rata 3,78, minat peserta untuk mengikuti kegiatan serupa di masa depan ditunjukkan pada grafik batang ini. Sebagian besar peserta menyatakan bahwa mereka sangat tertarik (dengan skor 4) dan sangat tertarik, sementara sebagian kecil menyatakan bahwa mereka cukup tertarik. Hal ini menunjukkan dengan jelas bahwa peserta menikmati pelatihan dan berharap program serupa dilanjutkan.</w:t>
      </w:r>
    </w:p>
    <w:p>
      <w:pPr>
        <w:ind w:firstLine="567"/>
        <w:jc w:val="both"/>
        <w:rPr>
          <w:rFonts w:ascii="Cambria" w:eastAsia="Cambria" w:cs="Cambria" w:hAnsi="Cambria"/>
          <w:b/>
          <w:color w:val="FF0000"/>
          <w:sz w:val="20"/>
          <w:szCs w:val="20"/>
        </w:rPr>
      </w:pPr>
      <w:r>
        <w:rPr>
          <w:rFonts w:ascii="Times New Roman" w:eastAsia="Times New Roman" w:cs="Times New Roman" w:hAnsi="Times New Roman"/>
          <w:sz w:val="20"/>
          <w:lang w:val="en-US"/>
        </w:rPr>
        <w:drawing>
          <wp:anchor distT="0" distB="0" distL="114300" distR="114300" simplePos="0" relativeHeight="23" behindDoc="0" locked="0" layoutInCell="1" hidden="0" allowOverlap="1">
            <wp:simplePos x="0" y="0"/>
            <wp:positionH relativeFrom="margin">
              <wp:align>right</wp:align>
            </wp:positionH>
            <wp:positionV relativeFrom="paragraph">
              <wp:posOffset>76200</wp:posOffset>
            </wp:positionV>
            <wp:extent cx="2637155" cy="1555750"/>
            <wp:effectExtent l="0" t="0" r="0" b="0"/>
            <wp:wrapNone/>
            <wp:docPr id="19" name="图片 19"/>
            <wp:cNvGraphicFramePr>
              <a:graphicFrameLocks noChangeAspect="0"/>
            </wp:cNvGraphicFramePr>
            <a:graphic>
              <a:graphicData uri="http://schemas.openxmlformats.org/drawingml/2006/picture">
                <pic:pic>
                  <pic:nvPicPr>
                    <pic:cNvPr id="21" name="图片 21"/>
                    <pic:cNvPicPr/>
                  </pic:nvPicPr>
                  <pic:blipFill>
                    <a:blip r:embed="rId9"/>
                    <a:stretch>
                      <a:fillRect/>
                    </a:stretch>
                  </pic:blipFill>
                  <pic:spPr>
                    <a:xfrm rot="0">
                      <a:off x="0" y="0"/>
                      <a:ext cx="2637155" cy="1555750"/>
                    </a:xfrm>
                    <a:prstGeom prst="rect"/>
                    <a:noFill/>
                    <a:ln w="12700" cmpd="sng" cap="flat">
                      <a:noFill/>
                      <a:prstDash val="solid"/>
                      <a:miter/>
                    </a:ln>
                  </pic:spPr>
                </pic:pic>
              </a:graphicData>
            </a:graphic>
          </wp:anchor>
        </w:drawing>
      </w:r>
    </w:p>
    <w:p>
      <w:pPr>
        <w:ind w:firstLine="567"/>
        <w:jc w:val="center"/>
        <w:rPr>
          <w:rFonts w:ascii="Cambria" w:eastAsia="Cambria" w:cs="Cambria" w:hAnsi="Cambria"/>
          <w:b/>
          <w:color w:val="FF0000"/>
          <w:sz w:val="20"/>
          <w:szCs w:val="20"/>
        </w:rPr>
      </w:pPr>
    </w:p>
    <w:p>
      <w:pPr>
        <w:ind w:firstLine="567"/>
        <w:jc w:val="center"/>
        <w:rPr>
          <w:rFonts w:ascii="Cambria" w:eastAsia="Cambria" w:cs="Cambria" w:hAnsi="Cambria"/>
          <w:b/>
          <w:color w:val="FF0000"/>
          <w:sz w:val="20"/>
          <w:szCs w:val="20"/>
        </w:rPr>
      </w:pPr>
    </w:p>
    <w:p>
      <w:pPr>
        <w:ind w:firstLine="567"/>
        <w:jc w:val="center"/>
        <w:rPr>
          <w:rFonts w:ascii="Cambria" w:eastAsia="Cambria" w:cs="Cambria" w:hAnsi="Cambria"/>
          <w:b/>
          <w:color w:val="FF0000"/>
          <w:sz w:val="20"/>
          <w:szCs w:val="20"/>
        </w:rPr>
      </w:pPr>
    </w:p>
    <w:p>
      <w:pPr>
        <w:ind w:firstLine="567"/>
        <w:jc w:val="center"/>
        <w:rPr>
          <w:rFonts w:ascii="Cambria" w:eastAsia="Cambria" w:cs="Cambria" w:hAnsi="Cambria"/>
          <w:b/>
          <w:color w:val="FF0000"/>
          <w:sz w:val="20"/>
          <w:szCs w:val="20"/>
        </w:rPr>
      </w:pPr>
    </w:p>
    <w:p>
      <w:pPr>
        <w:ind w:firstLine="567"/>
        <w:jc w:val="center"/>
        <w:rPr>
          <w:rFonts w:ascii="Cambria" w:eastAsia="Cambria" w:cs="Cambria" w:hAnsi="Cambria"/>
          <w:b/>
          <w:color w:val="FF0000"/>
          <w:sz w:val="20"/>
          <w:szCs w:val="20"/>
        </w:rPr>
      </w:pPr>
    </w:p>
    <w:p>
      <w:pPr>
        <w:ind w:firstLine="567"/>
        <w:jc w:val="center"/>
        <w:rPr>
          <w:rFonts w:ascii="Cambria" w:eastAsia="Cambria" w:cs="Cambria" w:hAnsi="Cambria"/>
          <w:b/>
          <w:color w:val="FF0000"/>
          <w:sz w:val="20"/>
          <w:szCs w:val="20"/>
        </w:rPr>
      </w:pPr>
    </w:p>
    <w:p>
      <w:pPr>
        <w:ind w:firstLine="567"/>
        <w:jc w:val="center"/>
        <w:rPr>
          <w:rFonts w:ascii="Cambria" w:eastAsia="Cambria" w:cs="Cambria" w:hAnsi="Cambria"/>
          <w:b/>
          <w:color w:val="FF0000"/>
          <w:sz w:val="20"/>
          <w:szCs w:val="20"/>
        </w:rPr>
      </w:pPr>
    </w:p>
    <w:p>
      <w:pPr>
        <w:ind w:firstLine="567"/>
        <w:jc w:val="center"/>
        <w:rPr>
          <w:rFonts w:ascii="Cambria" w:eastAsia="Cambria" w:cs="Cambria" w:hAnsi="Cambria"/>
          <w:b/>
          <w:color w:val="FF0000"/>
          <w:sz w:val="20"/>
          <w:szCs w:val="20"/>
        </w:rPr>
      </w:pPr>
    </w:p>
    <w:p>
      <w:pPr>
        <w:ind w:firstLine="567"/>
        <w:jc w:val="center"/>
        <w:rPr>
          <w:rFonts w:ascii="Cambria" w:eastAsia="Cambria" w:cs="Cambria" w:hAnsi="Cambria"/>
          <w:b/>
          <w:color w:val="FF0000"/>
          <w:sz w:val="20"/>
          <w:szCs w:val="20"/>
        </w:rPr>
      </w:pPr>
    </w:p>
    <w:p>
      <w:pPr>
        <w:ind w:firstLine="567"/>
        <w:jc w:val="center"/>
        <w:rPr>
          <w:rFonts w:ascii="Cambria" w:eastAsia="Cambria" w:cs="Cambria" w:hAnsi="Cambria"/>
          <w:b/>
          <w:color w:val="FF0000"/>
          <w:sz w:val="20"/>
          <w:szCs w:val="20"/>
        </w:rPr>
      </w:pPr>
    </w:p>
    <w:p>
      <w:pPr>
        <w:ind w:firstLine="142"/>
        <w:jc w:val="center"/>
        <w:rPr>
          <w:rFonts w:ascii="Cambria" w:eastAsia="Cambria" w:cs="Cambria" w:hAnsi="Cambria"/>
          <w:b/>
          <w:color w:val="000000"/>
          <w:sz w:val="20"/>
          <w:szCs w:val="20"/>
          <w:lang w:val="en-ID"/>
        </w:rPr>
      </w:pPr>
      <w:r>
        <w:rPr>
          <w:rFonts w:ascii="Cambria" w:eastAsia="Cambria" w:cs="Cambria" w:hAnsi="Cambria"/>
          <w:b/>
          <w:color w:val="000000"/>
          <w:sz w:val="20"/>
          <w:szCs w:val="20"/>
          <w:lang w:val="en-ID"/>
        </w:rPr>
        <w:t xml:space="preserve">Gambar 6. Bukti Input Kuesioner Peserta di Google Form </w:t>
      </w:r>
    </w:p>
    <w:p>
      <w:pPr>
        <w:ind w:firstLine="142"/>
        <w:jc w:val="center"/>
        <w:rPr>
          <w:rFonts w:ascii="Cambria" w:eastAsia="Cambria" w:cs="Cambria" w:hAnsi="Cambria"/>
          <w:bCs/>
          <w:color w:val="000000"/>
          <w:sz w:val="20"/>
          <w:szCs w:val="20"/>
          <w:lang w:val="en-ID"/>
        </w:rPr>
      </w:pPr>
      <w:r>
        <w:rPr>
          <w:rFonts w:ascii="Times New Roman" w:eastAsia="Times New Roman" w:cs="Times New Roman" w:hAnsi="Times New Roman"/>
          <w:sz w:val="9"/>
          <w:lang w:val="en-US"/>
        </w:rPr>
        <w:drawing>
          <wp:anchor distT="0" distB="0" distL="0" distR="0" simplePos="0" relativeHeight="24" behindDoc="1" locked="0" layoutInCell="1" hidden="0" allowOverlap="1">
            <wp:simplePos x="0" y="0"/>
            <wp:positionH relativeFrom="column">
              <wp:align>right</wp:align>
            </wp:positionH>
            <wp:positionV relativeFrom="paragraph">
              <wp:posOffset>149225</wp:posOffset>
            </wp:positionV>
            <wp:extent cx="2437130" cy="1533525"/>
            <wp:effectExtent l="0" t="0" r="0" b="0"/>
            <wp:wrapTopAndBottom/>
            <wp:docPr id="22" name="图片 22"/>
            <wp:cNvGraphicFramePr>
              <a:graphicFrameLocks noChangeAspect="0"/>
            </wp:cNvGraphicFramePr>
            <a:graphic>
              <a:graphicData uri="http://schemas.openxmlformats.org/drawingml/2006/picture">
                <pic:pic>
                  <pic:nvPicPr>
                    <pic:cNvPr id="24" name="图片 24"/>
                    <pic:cNvPicPr/>
                  </pic:nvPicPr>
                  <pic:blipFill>
                    <a:blip r:embed="rId10"/>
                    <a:stretch>
                      <a:fillRect/>
                    </a:stretch>
                  </pic:blipFill>
                  <pic:spPr>
                    <a:xfrm rot="0">
                      <a:off x="0" y="0"/>
                      <a:ext cx="2437130" cy="1533525"/>
                    </a:xfrm>
                    <a:prstGeom prst="rect"/>
                    <a:noFill/>
                    <a:ln w="12700" cmpd="sng" cap="flat">
                      <a:noFill/>
                      <a:prstDash val="solid"/>
                      <a:miter/>
                    </a:ln>
                  </pic:spPr>
                </pic:pic>
              </a:graphicData>
            </a:graphic>
          </wp:anchor>
        </w:drawing>
      </w:r>
    </w:p>
    <w:p>
      <w:pPr>
        <w:ind w:firstLine="142"/>
        <w:jc w:val="center"/>
        <w:rPr>
          <w:rFonts w:ascii="Cambria" w:eastAsia="Cambria" w:cs="Cambria" w:hAnsi="Cambria"/>
          <w:b/>
          <w:color w:val="000000"/>
          <w:sz w:val="20"/>
          <w:szCs w:val="20"/>
          <w:lang w:val="en-ID"/>
        </w:rPr>
      </w:pPr>
      <w:r>
        <w:rPr>
          <w:rFonts w:ascii="Cambria" w:eastAsia="Cambria" w:cs="Cambria" w:hAnsi="Cambria"/>
          <w:b/>
          <w:color w:val="000000"/>
          <w:sz w:val="20"/>
          <w:szCs w:val="20"/>
          <w:lang w:val="en-ID"/>
        </w:rPr>
        <w:t>Gambar 7. Bukti Input Kuesioner Mitra di Google Form</w:t>
      </w:r>
    </w:p>
    <w:p>
      <w:pPr>
        <w:ind w:firstLine="567"/>
        <w:jc w:val="both"/>
        <w:rPr>
          <w:rFonts w:ascii="Cambria" w:eastAsia="Cambria" w:cs="Cambria" w:hAnsi="Cambria"/>
          <w:b/>
          <w:color w:val="FF0000"/>
          <w:sz w:val="20"/>
          <w:szCs w:val="20"/>
        </w:rPr>
      </w:pPr>
    </w:p>
    <w:p>
      <w:pPr>
        <w:jc w:val="both"/>
        <w:rPr>
          <w:rFonts w:ascii="Cambria" w:eastAsia="Cambria" w:cs="Cambria" w:hAnsi="Cambria"/>
          <w:b/>
          <w:color w:val="000000"/>
          <w:sz w:val="20"/>
          <w:szCs w:val="20"/>
        </w:rPr>
      </w:pPr>
      <w:r>
        <w:rPr>
          <w:rFonts w:ascii="Cambria" w:eastAsia="Cambria" w:cs="Cambria" w:hAnsi="Cambria"/>
          <w:b/>
          <w:color w:val="000000"/>
          <w:sz w:val="20"/>
          <w:szCs w:val="20"/>
        </w:rPr>
        <w:t>PEMBAHASAN</w:t>
      </w:r>
    </w:p>
    <w:p>
      <w:pPr>
        <w:ind w:firstLine="567"/>
        <w:jc w:val="both"/>
        <w:rPr>
          <w:rFonts w:ascii="Cambria" w:eastAsia="Cambria" w:cs="Cambria" w:hAnsi="Cambria"/>
          <w:sz w:val="20"/>
          <w:szCs w:val="20"/>
          <w:lang w:val="fi-FI"/>
        </w:rPr>
      </w:pPr>
      <w:r>
        <w:rPr>
          <w:rFonts w:ascii="Cambria" w:eastAsia="Cambria" w:cs="Cambria" w:hAnsi="Cambria"/>
          <w:sz w:val="20"/>
          <w:szCs w:val="20"/>
          <w:lang w:val="fi-FI"/>
        </w:rPr>
        <w:t>Pelatihan ini secara substansial meningkatkan kompetensi digital peserta. Peserta memahami konsep dasar pemasaran digital, memilih platform yang tepat (seperti Instagram, TikTok, dan Facebook), cara membuat konten yang menarik, dan metode untuk melakukan analisis dan keterlibatan audiens. Banyak peserta yang sebelumnya hanya menggunakan media sosial untuk keperluan pribadi sekarang mulai memahami cara mengubahnya menjadi alat yang bermanfaat untuk pemasaran.</w:t>
      </w:r>
    </w:p>
    <w:p>
      <w:pPr>
        <w:ind w:firstLine="567"/>
        <w:jc w:val="both"/>
        <w:rPr>
          <w:rFonts w:ascii="Cambria" w:eastAsia="Cambria" w:cs="Cambria" w:hAnsi="Cambria"/>
          <w:sz w:val="20"/>
          <w:szCs w:val="20"/>
          <w:lang w:val="fi-FI"/>
        </w:rPr>
      </w:pPr>
      <w:r>
        <w:rPr>
          <w:rFonts w:ascii="Cambria" w:eastAsia="Cambria" w:cs="Cambria" w:hAnsi="Cambria"/>
          <w:sz w:val="20"/>
          <w:szCs w:val="20"/>
          <w:lang w:val="fi-FI"/>
        </w:rPr>
        <w:t>Peserta langsung belajar bagaimana membuat akun bisnis, membuat poster promosi menggunakan aplikasi Canva dan CapCut, dan menggunakan strategi posting dan berhubungan dengan calon pelanggan. Selama sesi praktik, beberapa peserta bahkan berhasil membuat produk UMKM milik keluarga atau tetangga mereka. Berbagai literatur menyatakan bahwa pelatihan interaktif dan berbasis praktik lebih efektif dalam meningkatkan adopsi teknologi digital oleh UMKM dan organisasi pemuda (Siska &amp; Mufidah, 2023; Maria et al., 2024). Pelatihan ini menunjukkan bahwa pendekatan praktis yang digunakan dapat membantu anggota Karang Taruna mengatasi kekurangan pengetahuan digital.</w:t>
      </w:r>
    </w:p>
    <w:p>
      <w:pPr>
        <w:ind w:firstLine="567"/>
        <w:jc w:val="both"/>
        <w:rPr>
          <w:rFonts w:ascii="Cambria" w:eastAsia="Cambria" w:cs="Cambria" w:hAnsi="Cambria"/>
          <w:sz w:val="20"/>
          <w:szCs w:val="20"/>
          <w:lang w:val="fi-FI"/>
        </w:rPr>
      </w:pPr>
      <w:r>
        <w:rPr>
          <w:rFonts w:ascii="Cambria" w:eastAsia="Cambria" w:cs="Cambria" w:hAnsi="Cambria"/>
          <w:sz w:val="20"/>
          <w:szCs w:val="20"/>
          <w:lang w:val="fi-FI"/>
        </w:rPr>
        <w:t>Antusiasme peserta yang tinggi terlihat dari banyaknya pertanyaan selama diskusi kelompok, partisipasi aktif dalam sesi praktik, dan umpan balik positif dari kuesioner. Beberapa peserta mengatakan bahwa materi yang disampaikan sangat relevan dengan kebutuhan mereka untuk memasarkan barang kerajinan, makanan, atau jasa yang mereka miliki. Hal ini menunjukkan bahwa strategi interaktif yang digunakan oleh tim pengabdi berhasil.</w:t>
        <w:br/>
        <w:t xml:space="preserve">Salah satu masalah utama yang muncul selama pelaksanaan adalah waktu yang relatif singkat, yaitu hanya tiga jam. </w:t>
      </w:r>
    </w:p>
    <w:p>
      <w:pPr>
        <w:ind w:firstLine="567"/>
        <w:jc w:val="both"/>
        <w:rPr>
          <w:rFonts w:ascii="Cambria" w:eastAsia="Cambria" w:cs="Cambria" w:hAnsi="Cambria"/>
          <w:sz w:val="20"/>
          <w:szCs w:val="20"/>
          <w:lang w:val="fi-FI"/>
        </w:rPr>
      </w:pPr>
      <w:r>
        <w:rPr>
          <w:rFonts w:ascii="Cambria" w:eastAsia="Cambria" w:cs="Cambria" w:hAnsi="Cambria"/>
          <w:sz w:val="20"/>
          <w:szCs w:val="20"/>
          <w:lang w:val="fi-FI"/>
        </w:rPr>
        <w:t>Waktu yang singkat menyebabkan peserta tidak memiliki waktu yang cukup untuk mempelajari teknik editing video dan analisis performa konten. Beberapa peserta juga mengusulkan ice breaking yang lebih menarik dan jam istirahat yang cukup untuk mencegah mengantuk. Oleh karena itu, pelatihan lanjutan yang lebih lama dan berkonsentrasi pada topik yang lebih kompleks seperti iklan berbayar, analitik media sosial, dan manajemen komunitas online sangat disarankan.</w:t>
      </w:r>
    </w:p>
    <w:p>
      <w:pPr>
        <w:ind w:firstLine="567"/>
        <w:jc w:val="both"/>
        <w:rPr>
          <w:rFonts w:ascii="Cambria" w:eastAsia="Cambria" w:cs="Cambria" w:hAnsi="Cambria"/>
          <w:sz w:val="20"/>
          <w:szCs w:val="20"/>
          <w:lang w:val="fi-FI"/>
        </w:rPr>
      </w:pPr>
      <w:r>
        <w:rPr>
          <w:rFonts w:ascii="Cambria" w:eastAsia="Cambria" w:cs="Cambria" w:hAnsi="Cambria"/>
          <w:sz w:val="20"/>
          <w:szCs w:val="20"/>
          <w:lang w:val="fi-FI"/>
        </w:rPr>
        <w:t>Secara keseluruhan, kegiatan pengabdian masyarakat ini mencapai target luaran, seperti peningkatan kapasitas mitra dan publikasi press release. Ini juga membantu anggota Karang Taruna RW.03 menjadi lebih kuat di era digital. Diharapkan keberhasilan ini akan menjadi model untuk kegiatan pengabdian masyarakat serupa di lingkungan RW lainnya. Ini akan memungkinkan generasi muda untuk lebih mengenal teknologi dan mendapatkan pemberdayaan ekonomi berbasis teknologi.</w:t>
      </w:r>
    </w:p>
    <w:p>
      <w:pPr>
        <w:jc w:val="center"/>
        <w:rPr>
          <w:rFonts w:ascii="Cambria" w:eastAsia="Cambria" w:cs="Cambria" w:hAnsi="Cambria"/>
          <w:b/>
          <w:sz w:val="20"/>
          <w:szCs w:val="20"/>
        </w:rPr>
      </w:pPr>
    </w:p>
    <w:p>
      <w:pPr>
        <w:numPr>
          <w:ilvl w:val="0"/>
          <w:numId w:val="1"/>
        </w:numPr>
        <w:pBdr>
          <w:top w:val="none" w:sz="0" w:space="0" w:color="auto"/>
          <w:left w:val="none" w:sz="0" w:space="0" w:color="auto"/>
          <w:bottom w:val="none" w:sz="0" w:space="0" w:color="auto"/>
          <w:right w:val="none" w:sz="0" w:space="0" w:color="auto"/>
          <w:between w:val="none" w:sz="0" w:space="0" w:color="auto"/>
        </w:pBdr>
        <w:spacing w:line="276" w:lineRule="auto"/>
        <w:ind w:left="426" w:hanging="437"/>
        <w:rPr>
          <w:rFonts w:ascii="Cambria" w:eastAsia="Cambria" w:cs="Cambria" w:hAnsi="Cambria"/>
          <w:b/>
          <w:color w:val="000000"/>
          <w:sz w:val="20"/>
          <w:szCs w:val="20"/>
        </w:rPr>
      </w:pPr>
      <w:r>
        <w:rPr>
          <w:rFonts w:ascii="Cambria" w:eastAsia="Cambria" w:cs="Cambria" w:hAnsi="Cambria"/>
          <w:b/>
          <w:color w:val="000000"/>
          <w:sz w:val="20"/>
          <w:szCs w:val="20"/>
        </w:rPr>
        <w:t>KESIMPULAN</w:t>
      </w:r>
    </w:p>
    <w:p>
      <w:pPr>
        <w:pStyle w:val="18"/>
        <w:ind w:left="0"/>
        <w:jc w:val="both"/>
        <w:rPr>
          <w:rFonts w:ascii="Cambria" w:eastAsia="Times New Roman" w:cs="Times New Roman" w:hAnsi="Cambria"/>
          <w:sz w:val="20"/>
          <w:szCs w:val="20"/>
          <w:lang w:eastAsia="en-ID"/>
        </w:rPr>
      </w:pPr>
      <w:r>
        <w:rPr>
          <w:rFonts w:ascii="Times New Roman" w:eastAsia="Times New Roman" w:cs="Times New Roman" w:hAnsi="Times New Roman"/>
          <w:sz w:val="24"/>
          <w:szCs w:val="24"/>
          <w:lang w:eastAsia="en-ID"/>
        </w:rPr>
        <w:t xml:space="preserve">       </w:t>
      </w:r>
      <w:r>
        <w:rPr>
          <w:rFonts w:ascii="Cambria" w:eastAsia="Times New Roman" w:cs="Times New Roman" w:hAnsi="Cambria"/>
          <w:sz w:val="20"/>
          <w:szCs w:val="20"/>
          <w:lang w:eastAsia="en-ID"/>
        </w:rPr>
        <w:t xml:space="preserve">Anggota Karang Taruna RW. 03 Kelurahan Tegal Parang berhasil mencapai tujuan pelatihan Strategi Digital Marketing Menggunakan Media Sosial. Peserta belajar tentang konsep dasar penggunaan media sosial dan bagaimana teknologi ini dapat digunakan dalam berbagai situasi, terutama untuk meningkatkan penjualan produk UMKM. Kegiatan ini juga mengajarkan mereka keterampilan praktis dalam menerapkan konsep digital marketing, seperti memilih platform yang tepat, membuat konten kreatif, dan menggunakan strategi promosi yang efektif di lingkungan Karang Taruna RW. 03 Mampang Prapatan. </w:t>
      </w:r>
    </w:p>
    <w:p>
      <w:pPr>
        <w:pStyle w:val="18"/>
        <w:ind w:left="0"/>
        <w:jc w:val="both"/>
        <w:rPr>
          <w:rFonts w:ascii="Cambria" w:eastAsia="Times New Roman" w:cs="Times New Roman" w:hAnsi="Cambria"/>
          <w:sz w:val="20"/>
          <w:szCs w:val="20"/>
          <w:lang w:val="fi-FI" w:eastAsia="en-ID"/>
        </w:rPr>
      </w:pPr>
      <w:r>
        <w:rPr>
          <w:rFonts w:ascii="Cambria" w:eastAsia="Times New Roman" w:cs="Times New Roman" w:hAnsi="Cambria"/>
          <w:sz w:val="20"/>
          <w:szCs w:val="20"/>
          <w:lang w:eastAsia="en-ID"/>
        </w:rPr>
        <w:t xml:space="preserve">          Pendekatan interaktif dalam pelatihan ini memungkinkan peserta terlibat secara langsung dalam proses pembelajaran melalui diskusi kelompok, studi kasus, dan latihan praktis. </w:t>
      </w:r>
      <w:r>
        <w:rPr>
          <w:rFonts w:ascii="Cambria" w:eastAsia="Times New Roman" w:cs="Times New Roman" w:hAnsi="Cambria"/>
          <w:sz w:val="20"/>
          <w:szCs w:val="20"/>
          <w:lang w:val="fi-FI" w:eastAsia="en-ID"/>
        </w:rPr>
        <w:t>Secara keseluruhan, kegiatan ini berhasil meningkatkan pemahaman anggota Karang Taruna tentang cara menggunakan media sosial sebagai sarana pemasaran kontemporer. Hal ini tidak hanya mendukung pertumbuhan bisnis di tingkat lokal, tetapi juga membantu generasi muda mendapatkan kekuatan untuk menghadapi tantangan yang muncul di era teknologi saat ini.</w:t>
      </w:r>
    </w:p>
    <w:p>
      <w:pPr>
        <w:pStyle w:val="18"/>
        <w:ind w:left="0"/>
        <w:jc w:val="both"/>
        <w:rPr>
          <w:rFonts w:ascii="Cambria" w:eastAsia="Times New Roman" w:cs="Times New Roman" w:hAnsi="Cambria"/>
          <w:sz w:val="20"/>
          <w:szCs w:val="20"/>
          <w:lang w:val="fi-FI" w:eastAsia="en-ID"/>
        </w:rPr>
      </w:pPr>
      <w:r>
        <w:rPr>
          <w:rFonts w:ascii="Cambria" w:eastAsia="Times New Roman" w:cs="Times New Roman" w:hAnsi="Cambria"/>
          <w:sz w:val="20"/>
          <w:szCs w:val="20"/>
          <w:lang w:val="fi-FI" w:eastAsia="en-ID"/>
        </w:rPr>
        <w:t xml:space="preserve">         Tingkat kepuasan peserta yang tinggi dan keinginan mereka untuk mengikuti kegiatan lanjutan menunjukkan bahwa pelatihan ini berhasil. Oleh karena itu, program pengabdian kepada masyarakat ini telah membantu pertumbuhan ekonomi dan pengembangan keterampilan digital di Karang Taruna RW. 03.</w:t>
      </w:r>
    </w:p>
    <w:p>
      <w:pPr>
        <w:pStyle w:val="18"/>
        <w:ind w:left="0"/>
        <w:jc w:val="both"/>
        <w:rPr>
          <w:rFonts w:ascii="Times New Roman" w:eastAsia="Times New Roman" w:cs="Times New Roman" w:hAnsi="Times New Roman"/>
          <w:sz w:val="20"/>
          <w:szCs w:val="20"/>
          <w:lang w:val="fi-FI" w:eastAsia="en-ID"/>
        </w:rPr>
      </w:pPr>
    </w:p>
    <w:p>
      <w:pPr>
        <w:numPr>
          <w:ilvl w:val="0"/>
          <w:numId w:val="1"/>
        </w:numPr>
        <w:pBdr>
          <w:top w:val="none" w:sz="0" w:space="0" w:color="auto"/>
          <w:left w:val="none" w:sz="0" w:space="0" w:color="auto"/>
          <w:bottom w:val="none" w:sz="0" w:space="0" w:color="auto"/>
          <w:right w:val="none" w:sz="0" w:space="0" w:color="auto"/>
          <w:between w:val="none" w:sz="0" w:space="0" w:color="auto"/>
        </w:pBdr>
        <w:ind w:left="426" w:hanging="437"/>
        <w:rPr>
          <w:rFonts w:ascii="Cambria" w:eastAsia="Cambria" w:cs="Cambria" w:hAnsi="Cambria"/>
          <w:b/>
          <w:color w:val="000000"/>
          <w:sz w:val="20"/>
          <w:szCs w:val="20"/>
        </w:rPr>
      </w:pPr>
      <w:r>
        <w:rPr>
          <w:rFonts w:ascii="Cambria" w:eastAsia="Cambria" w:cs="Cambria" w:hAnsi="Cambria"/>
          <w:b/>
          <w:color w:val="000000"/>
          <w:sz w:val="20"/>
          <w:szCs w:val="20"/>
        </w:rPr>
        <w:t>UCAPAN TERIMA KASIH</w:t>
      </w:r>
    </w:p>
    <w:p>
      <w:pPr>
        <w:pBdr>
          <w:top w:val="none" w:sz="0" w:space="0" w:color="auto"/>
          <w:left w:val="none" w:sz="0" w:space="0" w:color="auto"/>
          <w:bottom w:val="none" w:sz="0" w:space="0" w:color="auto"/>
          <w:right w:val="none" w:sz="0" w:space="0" w:color="auto"/>
          <w:between w:val="none" w:sz="0" w:space="0" w:color="auto"/>
        </w:pBdr>
        <w:ind w:firstLine="567"/>
        <w:jc w:val="both"/>
        <w:rPr>
          <w:rFonts w:ascii="Cambria" w:eastAsia="Cambria" w:cs="Cambria" w:hAnsi="Cambria"/>
          <w:color w:val="000000"/>
          <w:sz w:val="20"/>
          <w:szCs w:val="20"/>
        </w:rPr>
      </w:pPr>
      <w:r>
        <w:rPr>
          <w:rFonts w:ascii="Cambria" w:eastAsia="Cambria" w:cs="Cambria" w:hAnsi="Cambria"/>
          <w:color w:val="000000"/>
          <w:sz w:val="20"/>
          <w:szCs w:val="20"/>
        </w:rPr>
        <w:t>Penyelenggaraan kegiatan pengabdian kepada masyarakat ini tidak terlepas dari dukungan berbagai pihak. Oleh karena itu, tim pengabdi mengucapkan terima kasih yang sebesar-besarnya kepada:</w:t>
      </w:r>
    </w:p>
    <w:p>
      <w:pPr>
        <w:numPr>
          <w:ilvl w:val="0"/>
          <w:numId w:val="3"/>
        </w:num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color w:val="000000"/>
          <w:sz w:val="20"/>
          <w:szCs w:val="20"/>
        </w:rPr>
      </w:pPr>
      <w:r>
        <w:rPr>
          <w:rFonts w:ascii="Cambria" w:eastAsia="Cambria" w:cs="Cambria" w:hAnsi="Cambria"/>
          <w:color w:val="000000"/>
          <w:sz w:val="20"/>
          <w:szCs w:val="20"/>
        </w:rPr>
        <w:t>Pimpinan Universitas Bina Sarana Informatika yang telah memberikan dukungan dana, fasilitas, dan izin pelaksanaan kegiatan pengabdian kepada masyarakat.</w:t>
      </w:r>
    </w:p>
    <w:p>
      <w:pPr>
        <w:numPr>
          <w:ilvl w:val="0"/>
          <w:numId w:val="3"/>
        </w:num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color w:val="000000"/>
          <w:sz w:val="20"/>
          <w:szCs w:val="20"/>
        </w:rPr>
      </w:pPr>
      <w:r>
        <w:rPr>
          <w:rFonts w:ascii="Cambria" w:eastAsia="Cambria" w:cs="Cambria" w:hAnsi="Cambria"/>
          <w:color w:val="000000"/>
          <w:sz w:val="20"/>
          <w:szCs w:val="20"/>
        </w:rPr>
        <w:t>Ketua dan seluruh anggota Karang Taruna RW. 03 Kelurahan Tegal Parang, khususnya Bapak Muhammad Fachreza, S.Pd. selaku Ketua UKKT RW.03, yang telah menyambut baik kegiatan ini, menyediakan tempat pelaksanaan, serta memfasilitasi kehadiran peserta dengan antusias.</w:t>
      </w:r>
    </w:p>
    <w:p>
      <w:pPr>
        <w:numPr>
          <w:ilvl w:val="0"/>
          <w:numId w:val="3"/>
        </w:num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color w:val="000000"/>
          <w:sz w:val="20"/>
          <w:szCs w:val="20"/>
        </w:rPr>
      </w:pPr>
      <w:r>
        <w:rPr>
          <w:rFonts w:ascii="Cambria" w:eastAsia="Cambria" w:cs="Cambria" w:hAnsi="Cambria"/>
          <w:color w:val="000000"/>
          <w:sz w:val="20"/>
          <w:szCs w:val="20"/>
        </w:rPr>
        <w:t>Lurah Kelurahan Tegal Parang beserta seluruh jajaran Kelurahan yang telah memberikan izin dan dukungan penuh terhadap pelaksanaan pelatihan.</w:t>
      </w:r>
    </w:p>
    <w:p>
      <w:pPr>
        <w:numPr>
          <w:ilvl w:val="0"/>
          <w:numId w:val="3"/>
        </w:num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color w:val="000000"/>
          <w:sz w:val="20"/>
          <w:szCs w:val="20"/>
        </w:rPr>
      </w:pPr>
      <w:r>
        <w:rPr>
          <w:rFonts w:ascii="Cambria" w:eastAsia="Cambria" w:cs="Cambria" w:hAnsi="Cambria"/>
          <w:color w:val="000000"/>
          <w:sz w:val="20"/>
          <w:szCs w:val="20"/>
        </w:rPr>
        <w:t>Seluruh peserta pelatihan yang telah berpartisipasi aktif, antusias mengikuti seluruh rangkaian acara, serta memberikan masukan yang konstruktif melalui kuesioner evaluasi.</w:t>
      </w:r>
    </w:p>
    <w:p>
      <w:pPr>
        <w:numPr>
          <w:ilvl w:val="0"/>
          <w:numId w:val="3"/>
        </w:numPr>
        <w:pBdr>
          <w:top w:val="none" w:sz="0" w:space="0" w:color="auto"/>
          <w:left w:val="none" w:sz="0" w:space="0" w:color="auto"/>
          <w:bottom w:val="none" w:sz="0" w:space="0" w:color="auto"/>
          <w:right w:val="none" w:sz="0" w:space="0" w:color="auto"/>
          <w:between w:val="none" w:sz="0" w:space="0" w:color="auto"/>
        </w:pBdr>
        <w:jc w:val="both"/>
        <w:rPr>
          <w:rFonts w:ascii="Cambria" w:eastAsia="Cambria" w:cs="Cambria" w:hAnsi="Cambria"/>
          <w:color w:val="000000"/>
          <w:sz w:val="20"/>
          <w:szCs w:val="20"/>
          <w:lang w:val="fi-FI"/>
        </w:rPr>
      </w:pPr>
      <w:r>
        <w:rPr>
          <w:rFonts w:ascii="Cambria" w:eastAsia="Cambria" w:cs="Cambria" w:hAnsi="Cambria"/>
          <w:color w:val="000000"/>
          <w:sz w:val="20"/>
          <w:szCs w:val="20"/>
          <w:lang w:val="fi-FI"/>
        </w:rPr>
        <w:t>Tim pelaksana yang telah bekerja keras dalam mempersiapkan proposal, modul materi, dokumentasi, dan laporan kegiatan.</w:t>
      </w:r>
    </w:p>
    <w:p>
      <w:pPr>
        <w:pBdr>
          <w:top w:val="none" w:sz="0" w:space="0" w:color="auto"/>
          <w:left w:val="none" w:sz="0" w:space="0" w:color="auto"/>
          <w:bottom w:val="none" w:sz="0" w:space="0" w:color="auto"/>
          <w:right w:val="none" w:sz="0" w:space="0" w:color="auto"/>
          <w:between w:val="none" w:sz="0" w:space="0" w:color="auto"/>
        </w:pBdr>
        <w:ind w:firstLine="567"/>
        <w:jc w:val="both"/>
        <w:rPr>
          <w:rFonts w:ascii="Cambria" w:eastAsia="Cambria" w:cs="Cambria" w:hAnsi="Cambria"/>
          <w:color w:val="000000"/>
          <w:sz w:val="20"/>
          <w:szCs w:val="20"/>
          <w:lang w:val="fi-FI"/>
        </w:rPr>
      </w:pPr>
      <w:r>
        <w:rPr>
          <w:rFonts w:ascii="Cambria" w:eastAsia="Cambria" w:cs="Cambria" w:hAnsi="Cambria"/>
          <w:color w:val="000000"/>
          <w:sz w:val="20"/>
          <w:szCs w:val="20"/>
          <w:lang w:val="fi-FI"/>
        </w:rPr>
        <w:t>Semoga kerjasama yang baik ini dapat terus terjalin di masa mendatang untuk program-program pemberdayaan masyarakat yang lebih luas. Semoga Allah SWT senantiasa memberikan balasan yang terbaik atas segala dukungan dan kontribusi yang telah diberikan.</w:t>
      </w:r>
    </w:p>
    <w:p>
      <w:pPr>
        <w:pBdr>
          <w:top w:val="none" w:sz="0" w:space="0" w:color="auto"/>
          <w:left w:val="none" w:sz="0" w:space="0" w:color="auto"/>
          <w:bottom w:val="none" w:sz="0" w:space="0" w:color="auto"/>
          <w:right w:val="none" w:sz="0" w:space="0" w:color="auto"/>
          <w:between w:val="none" w:sz="0" w:space="0" w:color="auto"/>
        </w:pBdr>
        <w:ind w:firstLine="567"/>
        <w:jc w:val="both"/>
        <w:rPr>
          <w:rFonts w:ascii="Cambria" w:eastAsia="Cambria" w:cs="Cambria" w:hAnsi="Cambria"/>
          <w:b/>
          <w:color w:val="000000"/>
          <w:sz w:val="20"/>
          <w:szCs w:val="20"/>
        </w:rPr>
      </w:pPr>
    </w:p>
    <w:p>
      <w:pPr>
        <w:numPr>
          <w:ilvl w:val="0"/>
          <w:numId w:val="1"/>
        </w:numPr>
        <w:pBdr>
          <w:top w:val="none" w:sz="0" w:space="0" w:color="auto"/>
          <w:left w:val="none" w:sz="0" w:space="0" w:color="auto"/>
          <w:bottom w:val="none" w:sz="0" w:space="0" w:color="auto"/>
          <w:right w:val="none" w:sz="0" w:space="0" w:color="auto"/>
          <w:between w:val="none" w:sz="0" w:space="0" w:color="auto"/>
        </w:pBdr>
        <w:ind w:left="426" w:hanging="426"/>
        <w:rPr>
          <w:rFonts w:ascii="Cambria" w:eastAsia="Cambria" w:cs="Cambria" w:hAnsi="Cambria"/>
          <w:b/>
          <w:color w:val="000000"/>
          <w:sz w:val="20"/>
          <w:szCs w:val="20"/>
        </w:rPr>
      </w:pPr>
      <w:r>
        <w:rPr>
          <w:rFonts w:ascii="Cambria" w:eastAsia="Cambria" w:cs="Cambria" w:hAnsi="Cambria"/>
          <w:b/>
          <w:color w:val="000000"/>
          <w:sz w:val="20"/>
          <w:szCs w:val="20"/>
        </w:rPr>
        <w:t>DAFTAR PUSTAKA</w:t>
      </w:r>
    </w:p>
    <w:p>
      <w:pPr>
        <w:pBdr>
          <w:top w:val="none" w:sz="0" w:space="0" w:color="auto"/>
          <w:left w:val="none" w:sz="0" w:space="0" w:color="auto"/>
          <w:bottom w:val="none" w:sz="0" w:space="0" w:color="auto"/>
          <w:right w:val="none" w:sz="0" w:space="0" w:color="auto"/>
          <w:between w:val="none" w:sz="0" w:space="0" w:color="auto"/>
        </w:pBdr>
        <w:ind w:left="540" w:hanging="540"/>
        <w:jc w:val="both"/>
        <w:rPr>
          <w:rFonts w:ascii="Cambria" w:eastAsia="Cambria" w:cs="Cambria" w:hAnsi="Cambria"/>
          <w:color w:val="000000"/>
          <w:sz w:val="20"/>
          <w:szCs w:val="20"/>
        </w:rPr>
      </w:pPr>
    </w:p>
    <w:p>
      <w:pPr>
        <w:ind w:left="426" w:hanging="426"/>
        <w:jc w:val="both"/>
        <w:rPr>
          <w:rFonts w:ascii="Cambria" w:hAnsi="Cambria"/>
          <w:bCs/>
          <w:sz w:val="20"/>
          <w:szCs w:val="20"/>
        </w:rPr>
      </w:pPr>
      <w:r>
        <w:rPr>
          <w:rFonts w:ascii="Cambria" w:hAnsi="Cambria"/>
          <w:bCs/>
          <w:sz w:val="20"/>
          <w:szCs w:val="20"/>
          <w:lang w:val="fi-FI"/>
        </w:rPr>
        <w:t xml:space="preserve">Assidqi, M. B. A., Salwa, A. A., Husna, I., Lista, P. D., Azizah, S. N., Oktafiani, D. F., &amp; Rohim, M. S. (2025). </w:t>
      </w:r>
      <w:r>
        <w:rPr>
          <w:rFonts w:ascii="Cambria" w:hAnsi="Cambria"/>
          <w:bCs/>
          <w:sz w:val="20"/>
          <w:szCs w:val="20"/>
          <w:lang w:val="en-ID"/>
        </w:rPr>
        <w:t xml:space="preserve">Pemanfaatan media sosial sebagai strategi digital marketing pada UMKM tas handmade elLAIL. </w:t>
      </w:r>
      <w:r>
        <w:rPr>
          <w:rFonts w:ascii="Cambria" w:hAnsi="Cambria"/>
          <w:bCs/>
          <w:i/>
          <w:iCs/>
          <w:sz w:val="20"/>
          <w:szCs w:val="20"/>
          <w:lang w:val="fi-FI"/>
        </w:rPr>
        <w:t>Jurnal Pengabdian Kepada Masyarakat Nusantara, 6</w:t>
      </w:r>
      <w:r>
        <w:rPr>
          <w:rFonts w:ascii="Cambria" w:hAnsi="Cambria"/>
          <w:bCs/>
          <w:sz w:val="20"/>
          <w:szCs w:val="20"/>
          <w:lang w:val="fi-FI"/>
        </w:rPr>
        <w:t xml:space="preserve">(2), 1812–1819. </w:t>
      </w:r>
      <w:r>
        <w:rPr>
          <w:rStyle w:val="21"/>
          <w:rFonts w:ascii="Cambria" w:hAnsi="Cambria"/>
          <w:bCs/>
          <w:sz w:val="20"/>
          <w:szCs w:val="20"/>
          <w:lang w:val="en-ID"/>
        </w:rPr>
        <w:fldChar w:fldCharType="begin"/>
      </w:r>
      <w:r>
        <w:instrText>HYPERLINK "https://doi.org/10.55338/jpkmn.v6i2.5561"</w:instrText>
      </w:r>
      <w:r>
        <w:rPr>
          <w:rStyle w:val="21"/>
          <w:rFonts w:ascii="Cambria" w:hAnsi="Cambria"/>
          <w:bCs/>
          <w:sz w:val="20"/>
          <w:szCs w:val="20"/>
          <w:lang w:val="en-ID"/>
        </w:rPr>
        <w:fldChar w:fldCharType="separate"/>
      </w:r>
      <w:r>
        <w:rPr>
          <w:rStyle w:val="21"/>
          <w:rFonts w:ascii="Cambria" w:hAnsi="Cambria"/>
          <w:bCs/>
          <w:sz w:val="20"/>
          <w:szCs w:val="20"/>
          <w:lang w:val="en-ID"/>
        </w:rPr>
        <w:t>https://doi.org/10.55338/jpkmn.v6i2.5561</w:t>
      </w:r>
      <w:r>
        <w:rPr>
          <w:rStyle w:val="21"/>
          <w:rFonts w:ascii="Cambria" w:hAnsi="Cambria"/>
          <w:bCs/>
          <w:sz w:val="20"/>
          <w:szCs w:val="20"/>
          <w:lang w:val="en-ID"/>
        </w:rPr>
        <w:fldChar w:fldCharType="end"/>
      </w:r>
    </w:p>
    <w:p>
      <w:pPr>
        <w:ind w:left="426" w:hanging="426"/>
        <w:jc w:val="both"/>
        <w:rPr>
          <w:rFonts w:ascii="Cambria" w:hAnsi="Cambria"/>
          <w:bCs/>
          <w:sz w:val="20"/>
          <w:szCs w:val="20"/>
          <w:lang w:val="en-ID"/>
        </w:rPr>
      </w:pPr>
      <w:r>
        <w:rPr>
          <w:rFonts w:ascii="Cambria" w:hAnsi="Cambria"/>
          <w:bCs/>
          <w:sz w:val="20"/>
          <w:szCs w:val="20"/>
        </w:rPr>
        <w:t xml:space="preserve">Husni NL, Handayani AS, ... Pelatihan Penggunaan Internet secara Tepat dan Sehat Bagi Guru dan Siswa Di MTS Ar-Rahman Palembang Guna Meningkatkan Kreativitas serta Kesadaran Guru …. … </w:t>
      </w:r>
      <w:r>
        <w:rPr>
          <w:rFonts w:ascii="Cambria" w:hAnsi="Cambria"/>
          <w:bCs/>
          <w:sz w:val="20"/>
          <w:szCs w:val="20"/>
          <w:lang w:val="en-ID"/>
        </w:rPr>
        <w:t>Res Semin (ARS … [Internet]. 2017;3(1):127–31. Available from:http://www.seminar.ilkom.unsri.ac.id/index.php/ars/article/view/1735</w:t>
      </w:r>
    </w:p>
    <w:p>
      <w:pPr>
        <w:ind w:left="426" w:hanging="426"/>
        <w:jc w:val="both"/>
        <w:rPr>
          <w:rFonts w:ascii="Cambria" w:hAnsi="Cambria"/>
          <w:bCs/>
          <w:sz w:val="20"/>
          <w:szCs w:val="20"/>
        </w:rPr>
      </w:pPr>
      <w:r>
        <w:rPr>
          <w:rFonts w:ascii="Cambria" w:hAnsi="Cambria"/>
          <w:bCs/>
          <w:sz w:val="20"/>
          <w:szCs w:val="20"/>
          <w:lang w:val="en-ID"/>
        </w:rPr>
        <w:t xml:space="preserve">Maria, V., Situmeang, T., &amp; Ardana, R. F. (2024). </w:t>
      </w:r>
      <w:r>
        <w:rPr>
          <w:rFonts w:ascii="Cambria" w:hAnsi="Cambria"/>
          <w:bCs/>
          <w:sz w:val="20"/>
          <w:szCs w:val="20"/>
          <w:lang w:val="fi-FI"/>
        </w:rPr>
        <w:t xml:space="preserve">Strategi pengembangan usaha mikro kecil menengah (UMKM) berbasis ekonomi kreatif di Kecamatan Serang, Kabupaten Serang. </w:t>
      </w:r>
      <w:r>
        <w:rPr>
          <w:rFonts w:ascii="Cambria" w:hAnsi="Cambria"/>
          <w:bCs/>
          <w:i/>
          <w:iCs/>
          <w:sz w:val="20"/>
          <w:szCs w:val="20"/>
          <w:lang w:val="fi-FI"/>
        </w:rPr>
        <w:t>Sammajiva: Jurnal Penelitian Bisnis dan Manajemen, 2</w:t>
      </w:r>
      <w:r>
        <w:rPr>
          <w:rFonts w:ascii="Cambria" w:hAnsi="Cambria"/>
          <w:bCs/>
          <w:sz w:val="20"/>
          <w:szCs w:val="20"/>
          <w:lang w:val="fi-FI"/>
        </w:rPr>
        <w:t xml:space="preserve">(2). </w:t>
      </w:r>
      <w:r>
        <w:rPr>
          <w:rStyle w:val="21"/>
          <w:rFonts w:ascii="Cambria" w:hAnsi="Cambria"/>
          <w:bCs/>
          <w:sz w:val="20"/>
          <w:szCs w:val="20"/>
          <w:lang w:val="fi-FI"/>
        </w:rPr>
        <w:fldChar w:fldCharType="begin"/>
      </w:r>
      <w:r>
        <w:instrText>HYPERLINK "https://doi.org/10.47861/sammajiva.v2i2.980"</w:instrText>
      </w:r>
      <w:r>
        <w:rPr>
          <w:rStyle w:val="21"/>
          <w:rFonts w:ascii="Cambria" w:hAnsi="Cambria"/>
          <w:bCs/>
          <w:sz w:val="20"/>
          <w:szCs w:val="20"/>
          <w:lang w:val="fi-FI"/>
        </w:rPr>
        <w:fldChar w:fldCharType="separate"/>
      </w:r>
      <w:r>
        <w:rPr>
          <w:rStyle w:val="21"/>
          <w:rFonts w:ascii="Cambria" w:hAnsi="Cambria"/>
          <w:bCs/>
          <w:sz w:val="20"/>
          <w:szCs w:val="20"/>
          <w:lang w:val="fi-FI"/>
        </w:rPr>
        <w:t>https://doi.org/10.47861/sammajiva.v2i2.980</w:t>
      </w:r>
      <w:r>
        <w:rPr>
          <w:rStyle w:val="21"/>
          <w:rFonts w:ascii="Cambria" w:hAnsi="Cambria"/>
          <w:bCs/>
          <w:sz w:val="20"/>
          <w:szCs w:val="20"/>
          <w:lang w:val="fi-FI"/>
        </w:rPr>
        <w:fldChar w:fldCharType="end"/>
      </w:r>
    </w:p>
    <w:p>
      <w:pPr>
        <w:ind w:left="426" w:hanging="426"/>
        <w:jc w:val="both"/>
        <w:rPr>
          <w:rFonts w:ascii="Cambria" w:hAnsi="Cambria"/>
          <w:bCs/>
          <w:sz w:val="20"/>
          <w:szCs w:val="20"/>
          <w:lang w:val="en-ID"/>
        </w:rPr>
      </w:pPr>
      <w:r>
        <w:rPr>
          <w:rFonts w:ascii="Cambria" w:hAnsi="Cambria"/>
          <w:bCs/>
          <w:sz w:val="20"/>
          <w:szCs w:val="20"/>
        </w:rPr>
        <w:t xml:space="preserve">Naufal Fawwazi, Rohman MS, Nurul Anisa Sri Winarsih, Yani Parti Astuti, Danny Oka Ratmana. </w:t>
      </w:r>
      <w:r>
        <w:rPr>
          <w:rFonts w:ascii="Cambria" w:hAnsi="Cambria"/>
          <w:bCs/>
          <w:sz w:val="20"/>
          <w:szCs w:val="20"/>
          <w:lang w:val="en-ID"/>
        </w:rPr>
        <w:t>Rancang Bangun Aplikasi Pencatat Kehadiran Asisten Berbasis Android Dengan Metode Agile Untuk Laboratorium Komputer Universitas Dian Nuswantoro. J Manaj Inform dan Sist Inf. 2024;7(2):106–17.</w:t>
      </w:r>
    </w:p>
    <w:p>
      <w:pPr>
        <w:ind w:left="426" w:hanging="426"/>
        <w:jc w:val="both"/>
        <w:rPr>
          <w:rFonts w:ascii="Cambria" w:hAnsi="Cambria"/>
          <w:bCs/>
          <w:sz w:val="20"/>
          <w:szCs w:val="20"/>
          <w:lang w:val="fi-FI"/>
        </w:rPr>
      </w:pPr>
      <w:r>
        <w:rPr>
          <w:rFonts w:ascii="Cambria" w:hAnsi="Cambria"/>
          <w:bCs/>
          <w:sz w:val="20"/>
          <w:szCs w:val="20"/>
          <w:lang w:val="fi-FI"/>
        </w:rPr>
        <w:t xml:space="preserve">Nursyanti, R., &amp; M, M. (2023). Digital marketing bagi pemula untuk peningkatan penjualan produk UMKM pada anggota Karang Taruna Budhi Wibawa. </w:t>
      </w:r>
      <w:r>
        <w:rPr>
          <w:rFonts w:ascii="Cambria" w:hAnsi="Cambria"/>
          <w:bCs/>
          <w:i/>
          <w:iCs/>
          <w:sz w:val="20"/>
          <w:szCs w:val="20"/>
          <w:lang w:val="en-ID"/>
        </w:rPr>
        <w:t>Jurnal Pengabdian Masyarakat Tapis Berseri (JPMTB), 2</w:t>
      </w:r>
      <w:r>
        <w:rPr>
          <w:rFonts w:ascii="Cambria" w:hAnsi="Cambria"/>
          <w:bCs/>
          <w:sz w:val="20"/>
          <w:szCs w:val="20"/>
          <w:lang w:val="en-ID"/>
        </w:rPr>
        <w:t xml:space="preserve">(2), 155–160. </w:t>
      </w:r>
      <w:r>
        <w:rPr>
          <w:rStyle w:val="21"/>
          <w:rFonts w:ascii="Cambria" w:hAnsi="Cambria"/>
          <w:bCs/>
          <w:sz w:val="20"/>
          <w:szCs w:val="20"/>
          <w:lang w:val="en-ID"/>
        </w:rPr>
        <w:fldChar w:fldCharType="begin"/>
      </w:r>
      <w:r>
        <w:instrText>HYPERLINK "https://doi.org/10.36448/jpmtb.v2i2.69"</w:instrText>
      </w:r>
      <w:r>
        <w:rPr>
          <w:rStyle w:val="21"/>
          <w:rFonts w:ascii="Cambria" w:hAnsi="Cambria"/>
          <w:bCs/>
          <w:sz w:val="20"/>
          <w:szCs w:val="20"/>
          <w:lang w:val="en-ID"/>
        </w:rPr>
        <w:fldChar w:fldCharType="separate"/>
      </w:r>
      <w:r>
        <w:rPr>
          <w:rStyle w:val="21"/>
          <w:rFonts w:ascii="Cambria" w:hAnsi="Cambria"/>
          <w:bCs/>
          <w:sz w:val="20"/>
          <w:szCs w:val="20"/>
          <w:lang w:val="en-ID"/>
        </w:rPr>
        <w:t>https://doi.org/10.36448/jpmtb.v2i2.69</w:t>
      </w:r>
      <w:r>
        <w:rPr>
          <w:rStyle w:val="21"/>
          <w:rFonts w:ascii="Cambria" w:hAnsi="Cambria"/>
          <w:bCs/>
          <w:sz w:val="20"/>
          <w:szCs w:val="20"/>
          <w:lang w:val="en-ID"/>
        </w:rPr>
        <w:fldChar w:fldCharType="end"/>
      </w:r>
    </w:p>
    <w:p>
      <w:pPr>
        <w:ind w:left="426" w:hanging="426"/>
        <w:jc w:val="both"/>
        <w:rPr>
          <w:rFonts w:ascii="Cambria" w:hAnsi="Cambria"/>
          <w:bCs/>
          <w:sz w:val="20"/>
          <w:szCs w:val="20"/>
          <w:lang w:val="en-ID"/>
        </w:rPr>
      </w:pPr>
      <w:r>
        <w:rPr>
          <w:rFonts w:ascii="Cambria" w:hAnsi="Cambria"/>
          <w:bCs/>
          <w:sz w:val="20"/>
          <w:szCs w:val="20"/>
          <w:lang w:val="fi-FI"/>
        </w:rPr>
        <w:t xml:space="preserve">Panjalu, J. F., Muslikhah, R. S., &amp; Utami, T. L. W. (2024). </w:t>
      </w:r>
      <w:r>
        <w:rPr>
          <w:rFonts w:ascii="Cambria" w:hAnsi="Cambria"/>
          <w:bCs/>
          <w:sz w:val="20"/>
          <w:szCs w:val="20"/>
          <w:lang w:val="en-ID"/>
        </w:rPr>
        <w:t xml:space="preserve">Pemasaran digital untuk branding dalam pengembangan UMKM di Indonesia. </w:t>
      </w:r>
      <w:r>
        <w:rPr>
          <w:rFonts w:ascii="Cambria" w:hAnsi="Cambria"/>
          <w:bCs/>
          <w:i/>
          <w:iCs/>
          <w:sz w:val="20"/>
          <w:szCs w:val="20"/>
          <w:lang w:val="en-ID"/>
        </w:rPr>
        <w:t>Jurnal Informatika Komputer, Bisnis dan Manajemen, 22</w:t>
      </w:r>
      <w:r>
        <w:rPr>
          <w:rFonts w:ascii="Cambria" w:hAnsi="Cambria"/>
          <w:bCs/>
          <w:sz w:val="20"/>
          <w:szCs w:val="20"/>
          <w:lang w:val="en-ID"/>
        </w:rPr>
        <w:t xml:space="preserve">(1). </w:t>
      </w:r>
      <w:r>
        <w:rPr>
          <w:rStyle w:val="21"/>
          <w:rFonts w:ascii="Cambria" w:hAnsi="Cambria"/>
          <w:bCs/>
          <w:sz w:val="20"/>
          <w:szCs w:val="20"/>
          <w:lang w:val="en-ID"/>
        </w:rPr>
        <w:fldChar w:fldCharType="begin"/>
      </w:r>
      <w:r>
        <w:instrText>HYPERLINK "https://ejournal.stmikelrahma.ac.id/index.php/fahma/article/view/109"</w:instrText>
      </w:r>
      <w:r>
        <w:rPr>
          <w:rStyle w:val="21"/>
          <w:rFonts w:ascii="Cambria" w:hAnsi="Cambria"/>
          <w:bCs/>
          <w:sz w:val="20"/>
          <w:szCs w:val="20"/>
          <w:lang w:val="en-ID"/>
        </w:rPr>
        <w:fldChar w:fldCharType="separate"/>
      </w:r>
      <w:r>
        <w:rPr>
          <w:rStyle w:val="21"/>
          <w:rFonts w:ascii="Cambria" w:hAnsi="Cambria"/>
          <w:bCs/>
          <w:sz w:val="20"/>
          <w:szCs w:val="20"/>
          <w:lang w:val="en-ID"/>
        </w:rPr>
        <w:t>https://ejournal.stmikelrahma.ac.id/index.php/fahma/article/view/109</w:t>
      </w:r>
      <w:r>
        <w:rPr>
          <w:rStyle w:val="21"/>
          <w:rFonts w:ascii="Cambria" w:hAnsi="Cambria"/>
          <w:bCs/>
          <w:sz w:val="20"/>
          <w:szCs w:val="20"/>
          <w:lang w:val="en-ID"/>
        </w:rPr>
        <w:fldChar w:fldCharType="end"/>
      </w:r>
    </w:p>
    <w:p>
      <w:pPr>
        <w:ind w:left="426" w:hanging="426"/>
        <w:jc w:val="both"/>
        <w:rPr>
          <w:rFonts w:ascii="Cambria" w:hAnsi="Cambria"/>
          <w:bCs/>
          <w:sz w:val="20"/>
          <w:szCs w:val="20"/>
          <w:lang w:val="fi-FI"/>
        </w:rPr>
      </w:pPr>
      <w:r>
        <w:rPr>
          <w:rFonts w:ascii="Cambria" w:hAnsi="Cambria"/>
          <w:bCs/>
          <w:sz w:val="20"/>
          <w:szCs w:val="20"/>
          <w:lang w:val="en-ID"/>
        </w:rPr>
        <w:t xml:space="preserve">Regina, T., Sugiyono, S., &amp; Hendriyani, M. (2025). Strategi pemasaran digital untuk meningkatkan penjualan UMKM sektor kuliner. </w:t>
      </w:r>
      <w:r>
        <w:rPr>
          <w:rFonts w:ascii="Cambria" w:hAnsi="Cambria"/>
          <w:bCs/>
          <w:i/>
          <w:iCs/>
          <w:sz w:val="20"/>
          <w:szCs w:val="20"/>
          <w:lang w:val="en-ID"/>
        </w:rPr>
        <w:t>KOMPLEKSITAS: Jurnal Ilmiah Manajemen, Organisasi dan Bisnis, 14</w:t>
      </w:r>
      <w:r>
        <w:rPr>
          <w:rFonts w:ascii="Cambria" w:hAnsi="Cambria"/>
          <w:bCs/>
          <w:sz w:val="20"/>
          <w:szCs w:val="20"/>
          <w:lang w:val="en-ID"/>
        </w:rPr>
        <w:t xml:space="preserve">(1). </w:t>
      </w:r>
      <w:r>
        <w:rPr>
          <w:rStyle w:val="21"/>
          <w:rFonts w:ascii="Cambria" w:hAnsi="Cambria"/>
          <w:b/>
          <w:sz w:val="20"/>
          <w:szCs w:val="20"/>
          <w:lang w:val="en-ID"/>
        </w:rPr>
        <w:fldChar w:fldCharType="begin"/>
      </w:r>
      <w:r>
        <w:instrText>HYPERLINK "https://doi.org/10.56486/kompleksitas.vol14no1.660"</w:instrText>
      </w:r>
      <w:r>
        <w:rPr>
          <w:rStyle w:val="21"/>
          <w:rFonts w:ascii="Cambria" w:hAnsi="Cambria"/>
          <w:b/>
          <w:sz w:val="20"/>
          <w:szCs w:val="20"/>
          <w:lang w:val="en-ID"/>
        </w:rPr>
        <w:fldChar w:fldCharType="separate"/>
      </w:r>
      <w:r>
        <w:rPr>
          <w:rStyle w:val="21"/>
          <w:rFonts w:ascii="Cambria" w:hAnsi="Cambria"/>
          <w:b/>
          <w:sz w:val="20"/>
          <w:szCs w:val="20"/>
          <w:lang w:val="en-ID"/>
        </w:rPr>
        <w:t>https://doi.org/10.56486/kompleksitas.vol14no1.660</w:t>
      </w:r>
      <w:r>
        <w:rPr>
          <w:rStyle w:val="21"/>
          <w:rFonts w:ascii="Cambria" w:hAnsi="Cambria"/>
          <w:b/>
          <w:sz w:val="20"/>
          <w:szCs w:val="20"/>
          <w:lang w:val="en-ID"/>
        </w:rPr>
        <w:fldChar w:fldCharType="end"/>
      </w:r>
    </w:p>
    <w:p>
      <w:pPr>
        <w:ind w:left="426" w:hanging="426"/>
        <w:jc w:val="both"/>
        <w:rPr>
          <w:rFonts w:ascii="Cambria" w:hAnsi="Cambria"/>
          <w:bCs/>
          <w:sz w:val="20"/>
          <w:szCs w:val="20"/>
        </w:rPr>
      </w:pPr>
      <w:r>
        <w:rPr>
          <w:rFonts w:ascii="Cambria" w:hAnsi="Cambria"/>
          <w:bCs/>
          <w:sz w:val="20"/>
          <w:szCs w:val="20"/>
          <w:lang w:val="en-ID"/>
        </w:rPr>
        <w:t xml:space="preserve">Siska, S., &amp; Mufidah, R. (2023). </w:t>
      </w:r>
      <w:r>
        <w:rPr>
          <w:rFonts w:ascii="Cambria" w:hAnsi="Cambria"/>
          <w:bCs/>
          <w:i/>
          <w:iCs/>
          <w:sz w:val="20"/>
          <w:szCs w:val="20"/>
          <w:lang w:val="en-ID"/>
        </w:rPr>
        <w:t>Bisnis cerdas: Mengangkat potensi UMKM dengan business intelligence</w:t>
      </w:r>
      <w:r>
        <w:rPr>
          <w:rFonts w:ascii="Cambria" w:hAnsi="Cambria"/>
          <w:bCs/>
          <w:sz w:val="20"/>
          <w:szCs w:val="20"/>
          <w:lang w:val="en-ID"/>
        </w:rPr>
        <w:t xml:space="preserve">. PT. Sonpedia Publishing Indonesia. </w:t>
      </w:r>
      <w:r>
        <w:rPr>
          <w:rStyle w:val="21"/>
          <w:rFonts w:ascii="Cambria" w:hAnsi="Cambria"/>
          <w:bCs/>
          <w:sz w:val="20"/>
          <w:szCs w:val="20"/>
          <w:lang w:val="en-ID"/>
        </w:rPr>
        <w:fldChar w:fldCharType="begin"/>
      </w:r>
      <w:r>
        <w:instrText>HYPERLINK "https://books.google.co.id/books?id=vufoEAAAQBAJ"</w:instrText>
      </w:r>
      <w:r>
        <w:rPr>
          <w:rStyle w:val="21"/>
          <w:rFonts w:ascii="Cambria" w:hAnsi="Cambria"/>
          <w:bCs/>
          <w:sz w:val="20"/>
          <w:szCs w:val="20"/>
          <w:lang w:val="en-ID"/>
        </w:rPr>
        <w:fldChar w:fldCharType="separate"/>
      </w:r>
      <w:r>
        <w:rPr>
          <w:rStyle w:val="21"/>
          <w:rFonts w:ascii="Cambria" w:hAnsi="Cambria"/>
          <w:bCs/>
          <w:sz w:val="20"/>
          <w:szCs w:val="20"/>
          <w:lang w:val="en-ID"/>
        </w:rPr>
        <w:t>https://books.google.co.id/books?id=vufoEAAAQBAJ</w:t>
      </w:r>
      <w:r>
        <w:rPr>
          <w:rStyle w:val="21"/>
          <w:rFonts w:ascii="Cambria" w:hAnsi="Cambria"/>
          <w:bCs/>
          <w:sz w:val="20"/>
          <w:szCs w:val="20"/>
          <w:lang w:val="en-ID"/>
        </w:rPr>
        <w:fldChar w:fldCharType="end"/>
      </w:r>
    </w:p>
    <w:p>
      <w:pPr>
        <w:ind w:left="426" w:hanging="426"/>
        <w:jc w:val="both"/>
        <w:rPr>
          <w:rFonts w:ascii="Cambria" w:hAnsi="Cambria"/>
          <w:bCs/>
          <w:sz w:val="20"/>
          <w:szCs w:val="20"/>
          <w:lang w:val="en-ID"/>
        </w:rPr>
      </w:pPr>
      <w:r>
        <w:rPr>
          <w:rFonts w:ascii="Cambria" w:hAnsi="Cambria"/>
          <w:bCs/>
          <w:sz w:val="20"/>
          <w:szCs w:val="20"/>
          <w:lang w:val="en-ID"/>
        </w:rPr>
        <w:t>Sunarti S, Rachmawati S, Handayanna F. Peningkatan Pendapatan Ukm Pada Hacord Gallery Dengan Aplikasi Web Marketplace E-Commerce. J Terap Abdimas. 2019;4(2):166.</w:t>
      </w:r>
    </w:p>
    <w:p>
      <w:pPr>
        <w:ind w:left="426" w:hanging="426"/>
        <w:jc w:val="both"/>
        <w:rPr>
          <w:rFonts w:ascii="Cambria" w:hAnsi="Cambria"/>
          <w:bCs/>
          <w:sz w:val="20"/>
          <w:szCs w:val="20"/>
          <w:lang w:val="fi-FI"/>
        </w:rPr>
      </w:pPr>
    </w:p>
    <w:p>
      <w:pPr>
        <w:rPr>
          <w:rFonts w:ascii="Cambria" w:hAnsi="Cambria"/>
          <w:b/>
          <w:sz w:val="20"/>
          <w:szCs w:val="20"/>
        </w:rPr>
      </w:pPr>
    </w:p>
    <w:sectPr>
      <w:type w:val="continuous"/>
      <w:pgSz w:w="11906" w:h="16838"/>
      <w:pgMar w:top="1440" w:right="1440" w:bottom="1440" w:left="1440" w:header="708" w:footer="708" w:gutter="0"/>
      <w:cols w:num="2" w:space="708" w:equalWidth="0">
        <w:col w:w="4159" w:space="708"/>
        <w:col w:w="4159"/>
      </w:cols>
      <w:docGrid w:linePitch="312" w:charSpace="0"/>
    </w:sectPr>
  </w:body>
</w:document>
</file>

<file path=word/fontTable.xml><?xml version="1.0" encoding="utf-8"?>
<w:fonts xmlns:w="http://schemas.openxmlformats.org/wordprocessingml/2006/main" xmlns:r="http://schemas.openxmlformats.org/officeDocument/2006/relationships">
  <w:font w:name="MS PGothic">
    <w:altName w:val="Droid Sans"/>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panose1 w:val="00000000000000000000"/>
    <w:charset w:val="00"/>
    <w:family w:val="auto"/>
    <w:pitch w:val="variable"/>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Bdr>
        <w:top w:val="none" w:sz="0" w:space="0" w:color="auto"/>
        <w:left w:val="none" w:sz="0" w:space="0" w:color="auto"/>
        <w:bottom w:val="none" w:sz="0" w:space="0" w:color="auto"/>
        <w:right w:val="none" w:sz="0" w:space="0" w:color="auto"/>
        <w:between w:val="none" w:sz="0" w:space="0" w:color="auto"/>
      </w:pBdr>
      <w:tabs>
        <w:tab w:val="center" w:pos="4513"/>
        <w:tab w:val="right" w:pos="9026"/>
      </w:tabs>
      <w:rPr>
        <w:color w:val="000000"/>
      </w:rPr>
    </w:pPr>
    <w:r>
      <w:rPr>
        <w:color w:val="000000"/>
      </w:rPr>
      <w:tab/>
      <w:tab/>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rFonts w:ascii="MS PGothic" w:eastAsia="MS PGothic" w:cs="MS PGothic" w:hAnsi="MS PGothic"/>
        <w:b/>
        <w:sz w:val="18"/>
        <w:szCs w:val="18"/>
      </w:rPr>
    </w:pPr>
    <w:r>
      <w:rPr>
        <w:rFonts w:ascii="MS PGothic" w:eastAsia="MS PGothic" w:cs="MS PGothic" w:hAnsi="MS PGothic"/>
        <w:b/>
        <w:color w:val="000000"/>
        <w:sz w:val="18"/>
        <w:szCs w:val="18"/>
      </w:rPr>
      <w:t>Indonesian Community Service Journal of Computer Science (IndoComs)</w:t>
      <w:tab/>
      <w:t xml:space="preserve">     </w:t>
    </w:r>
    <w:r>
      <w:rPr>
        <w:rFonts w:ascii="MS PGothic" w:eastAsia="MS PGothic" w:cs="MS PGothic" w:hAnsi="MS PGothic"/>
        <w:b/>
        <w:sz w:val="18"/>
        <w:szCs w:val="18"/>
      </w:rPr>
      <w:t>VOL. XX, NO. X Bulan 20XX</w:t>
    </w:r>
  </w:p>
  <w:p>
    <w:pPr>
      <w:rPr>
        <w:rFonts w:ascii="MS PGothic" w:eastAsia="MS PGothic" w:cs="MS PGothic" w:hAnsi="MS PGothic"/>
        <w:b/>
        <w:sz w:val="18"/>
        <w:szCs w:val="18"/>
      </w:rPr>
    </w:pPr>
    <w:r>
      <w:rPr>
        <w:rFonts w:ascii="MS PGothic" w:eastAsia="MS PGothic" w:cs="MS PGothic" w:hAnsi="MS PGothic"/>
        <w:b/>
        <w:sz w:val="18"/>
        <w:szCs w:val="18"/>
      </w:rPr>
      <w:tab/>
      <w:tab/>
      <w:tab/>
      <w:tab/>
      <w:tab/>
      <w:tab/>
      <w:tab/>
      <w:tab/>
      <w:t xml:space="preserve">     Halaman : </w:t>
    </w:r>
    <w:r>
      <w:rPr>
        <w:rFonts w:ascii="MS PGothic" w:eastAsia="MS PGothic" w:cs="MS PGothic" w:hAnsi="MS PGothic"/>
        <w:b/>
        <w:color w:val="000000"/>
        <w:sz w:val="18"/>
        <w:szCs w:val="18"/>
      </w:rPr>
      <w:t>XX  - XX</w:t>
    </w:r>
    <w:r>
      <w:rPr>
        <w:lang w:val="en-US"/>
      </w:rPr>
      <w:drawing>
        <wp:anchor distT="0" distB="0" distL="114300" distR="114300" simplePos="0" relativeHeight="20" behindDoc="0" locked="0" layoutInCell="1" hidden="0" allowOverlap="1">
          <wp:simplePos x="0" y="0"/>
          <wp:positionH relativeFrom="column">
            <wp:posOffset>12701</wp:posOffset>
          </wp:positionH>
          <wp:positionV relativeFrom="paragraph">
            <wp:posOffset>279400</wp:posOffset>
          </wp:positionV>
          <wp:extent cx="5848350" cy="12699"/>
          <wp:effectExtent l="0" t="0" r="0" b="0"/>
          <wp:wrapNone/>
          <wp:docPr id="1" name="图片 1"/>
          <wp:cNvGraphicFramePr>
            <a:graphicFrameLocks noChangeAspect="0"/>
          </wp:cNvGraphicFramePr>
          <a:graphic>
            <a:graphicData uri="http://schemas.openxmlformats.org/drawingml/2006/picture">
              <pic:pic>
                <pic:nvPicPr>
                  <pic:cNvPr id="3" name="图片 3"/>
                  <pic:cNvPicPr/>
                </pic:nvPicPr>
                <pic:blipFill>
                  <a:blip r:embed="rId1"/>
                  <a:stretch>
                    <a:fillRect/>
                  </a:stretch>
                </pic:blipFill>
                <pic:spPr>
                  <a:xfrm rot="0">
                    <a:off x="0" y="0"/>
                    <a:ext cx="5848350" cy="12699"/>
                  </a:xfrm>
                  <a:prstGeom prst="rect"/>
                  <a:noFill/>
                  <a:ln w="12700" cmpd="sng" cap="flat">
                    <a:solidFill>
                      <a:srgbClr val="000000"/>
                    </a:solidFill>
                    <a:prstDash val="solid"/>
                    <a:round/>
                  </a:ln>
                </pic:spPr>
              </pic:pic>
            </a:graphicData>
          </a:graphic>
        </wp:anchor>
      </w:drawing>
    </w:r>
  </w:p>
  <w:p>
    <w:pPr>
      <w:pBdr>
        <w:top w:val="none" w:sz="0" w:space="0" w:color="auto"/>
        <w:left w:val="none" w:sz="0" w:space="0" w:color="auto"/>
        <w:bottom w:val="none" w:sz="0" w:space="0" w:color="auto"/>
        <w:right w:val="none" w:sz="0" w:space="0" w:color="auto"/>
        <w:between w:val="none" w:sz="0" w:space="0" w:color="auto"/>
      </w:pBdr>
      <w:tabs>
        <w:tab w:val="center" w:pos="4513"/>
        <w:tab w:val="right" w:pos="9026"/>
      </w:tabs>
      <w:rPr>
        <w:color w:val="000000"/>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59F141C9"/>
    <w:multiLevelType w:val="multilevel"/>
    <w:tmpl w:val="1390FEE0"/>
    <w:lvl w:ilvl="0">
      <w:start w:val="1"/>
      <w:numFmt w:val="upperRoman"/>
      <w:lvlRestart w:val="0"/>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nsid w:val="44023A2A"/>
    <w:multiLevelType w:val="multilevel"/>
    <w:tmpl w:val="35CA0C34"/>
    <w:lvl w:ilvl="0">
      <w:start w:val="1"/>
      <w:numFmt w:val="bullet"/>
      <w:lvlRestart w:val="0"/>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1551B9F"/>
    <w:multiLevelType w:val="multilevel"/>
    <w:tmpl w:val="105AB328"/>
    <w:lvl w:ilvl="0">
      <w:start w:val="1"/>
      <w:numFmt w:val="decimal"/>
      <w:lvlRestart w:val="0"/>
      <w:lvlText w:val="%1."/>
      <w:lvlJc w:val="left"/>
      <w:pPr>
        <w:tabs>
          <w:tab w:val="num" w:pos="720"/>
        </w:tabs>
        <w:ind w:left="720" w:hanging="360"/>
      </w:pPr>
      <w:rPr>
        <w:b w:val="0"/>
        <w:bCs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bordersDoNotSurroundHeader/>
  <w:bordersDoNotSurroundFooter/>
  <w:defaultTabStop w:val="720"/>
  <w:drawingGridHorizontalSpacing w:val="110"/>
  <w:drawingGridVerticalSpacing w:val="156"/>
  <w:displayHorizontalDrawingGridEvery w:val="0"/>
  <w:displayVerticalDrawingGridEvery w:val="1"/>
  <w:compat>
    <w:spaceForUL/>
    <w:growAutofit/>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rPr>
      <w:rFonts w:ascii="Calibri" w:eastAsia="Calibri" w:cs="Calibri" w:hAnsi="Calibri"/>
      <w:sz w:val="22"/>
      <w:szCs w:val="22"/>
      <w:lang w:val="id-ID" w:eastAsia="en-US" w:bidi="ar-SA"/>
    </w:rPr>
  </w:style>
  <w:style w:type="paragraph" w:styleId="1">
    <w:name w:val="heading 1"/>
    <w:basedOn w:val="0"/>
    <w:next w:val="0"/>
    <w:pPr>
      <w:keepNext/>
      <w:spacing w:before="120" w:after="80"/>
      <w:ind w:left="432" w:hanging="432"/>
      <w:jc w:val="center"/>
      <w:outlineLvl w:val="0"/>
    </w:pPr>
    <w:rPr>
      <w:rFonts w:ascii="Book Antiqua" w:eastAsia="Book Antiqua" w:cs="Book Antiqua" w:hAnsi="Book Antiqua"/>
      <w:b/>
      <w:caps w:val="0"/>
      <w:smallCaps/>
    </w:rPr>
  </w:style>
  <w:style w:type="paragraph" w:styleId="2">
    <w:name w:val="heading 2"/>
    <w:basedOn w:val="0"/>
    <w:next w:val="0"/>
    <w:pPr>
      <w:keepNext/>
      <w:spacing w:before="240" w:after="120"/>
      <w:ind w:left="454" w:hanging="454"/>
      <w:outlineLvl w:val="1"/>
    </w:pPr>
    <w:rPr>
      <w:rFonts w:ascii="Book Antiqua" w:eastAsia="Book Antiqua" w:cs="Book Antiqua" w:hAnsi="Book Antiqua"/>
      <w:b/>
      <w:sz w:val="20"/>
      <w:szCs w:val="20"/>
    </w:rPr>
  </w:style>
  <w:style w:type="paragraph" w:styleId="3">
    <w:name w:val="heading 3"/>
    <w:basedOn w:val="0"/>
    <w:next w:val="0"/>
    <w:pPr>
      <w:keepNext/>
      <w:ind w:left="397" w:hanging="397"/>
      <w:outlineLvl w:val="2"/>
    </w:pPr>
    <w:rPr>
      <w:rFonts w:ascii="Book Antiqua" w:eastAsia="Book Antiqua" w:cs="Book Antiqua" w:hAnsi="Book Antiqua"/>
      <w:b/>
      <w:sz w:val="20"/>
      <w:szCs w:val="20"/>
    </w:rPr>
  </w:style>
  <w:style w:type="paragraph" w:styleId="4">
    <w:name w:val="heading 4"/>
    <w:basedOn w:val="0"/>
    <w:next w:val="0"/>
    <w:pPr>
      <w:keepNext/>
      <w:ind w:left="864" w:hanging="864"/>
      <w:outlineLvl w:val="3"/>
    </w:pPr>
    <w:rPr>
      <w:rFonts w:ascii="Book Antiqua" w:eastAsia="Book Antiqua" w:cs="Book Antiqua" w:hAnsi="Book Antiqua"/>
      <w:i/>
      <w:sz w:val="20"/>
      <w:szCs w:val="20"/>
    </w:rPr>
  </w:style>
  <w:style w:type="paragraph" w:styleId="5">
    <w:name w:val="heading 5"/>
    <w:basedOn w:val="0"/>
    <w:next w:val="0"/>
    <w:pPr>
      <w:keepNext/>
      <w:ind w:left="1008" w:hanging="1008"/>
      <w:outlineLvl w:val="4"/>
    </w:pPr>
    <w:rPr>
      <w:rFonts w:ascii="Book Antiqua" w:eastAsia="Book Antiqua" w:cs="Book Antiqua" w:hAnsi="Book Antiqua"/>
      <w:i/>
      <w:sz w:val="20"/>
      <w:szCs w:val="20"/>
    </w:rPr>
  </w:style>
  <w:style w:type="paragraph" w:styleId="6">
    <w:name w:val="heading 6"/>
    <w:basedOn w:val="0"/>
    <w:next w:val="0"/>
    <w:pPr>
      <w:keepNext/>
      <w:ind w:left="1152" w:hanging="1152"/>
      <w:outlineLvl w:val="5"/>
    </w:pPr>
    <w:rPr>
      <w:rFonts w:ascii="Book Antiqua" w:eastAsia="Book Antiqua" w:cs="Book Antiqua" w:hAnsi="Book Antiqua"/>
      <w:i/>
      <w:sz w:val="20"/>
      <w:szCs w:val="20"/>
    </w:rPr>
  </w:style>
  <w:style w:type="character" w:default="1" w:styleId="10">
    <w:name w:val="Default Paragraph Font"/>
  </w:style>
  <w:style w:type="paragraph" w:styleId="15">
    <w:name w:val="Title"/>
    <w:basedOn w:val="0"/>
    <w:next w:val="0"/>
    <w:pPr>
      <w:spacing w:before="120" w:after="120"/>
      <w:jc w:val="center"/>
    </w:pPr>
    <w:rPr>
      <w:rFonts w:ascii="Book Antiqua" w:eastAsia="Book Antiqua" w:cs="Book Antiqua" w:hAnsi="Book Antiqua"/>
      <w:b/>
      <w:sz w:val="28"/>
      <w:szCs w:val="28"/>
    </w:rPr>
  </w:style>
  <w:style w:type="paragraph" w:styleId="16">
    <w:name w:val="Subtitle"/>
    <w:basedOn w:val="0"/>
    <w:next w:val="0"/>
    <w:pPr>
      <w:keepNext/>
      <w:keepLines/>
      <w:spacing w:before="360" w:after="80"/>
    </w:pPr>
    <w:rPr>
      <w:rFonts w:ascii="Georgia" w:eastAsia="Georgia" w:cs="Georgia" w:hAnsi="Georgia"/>
      <w:i/>
      <w:color w:val="666666"/>
      <w:sz w:val="48"/>
      <w:szCs w:val="48"/>
    </w:rPr>
  </w:style>
  <w:style w:type="paragraph" w:styleId="17">
    <w:name w:val="Normal (Web)"/>
    <w:basedOn w:val="0"/>
    <w:rPr>
      <w:rFonts w:ascii="Times New Roman" w:cs="Times New Roman" w:hAnsi="Times New Roman"/>
      <w:sz w:val="24"/>
      <w:szCs w:val="24"/>
    </w:rPr>
  </w:style>
  <w:style w:type="paragraph" w:customStyle="1" w:styleId="18">
    <w:name w:val="List Paragraph"/>
    <w:basedOn w:val="0"/>
    <w:pPr>
      <w:ind w:left="720"/>
      <w:contextualSpacing/>
    </w:pPr>
  </w:style>
  <w:style w:type="character" w:styleId="19">
    <w:name w:val="Strong"/>
    <w:basedOn w:val="10"/>
    <w:rPr>
      <w:b/>
      <w:bCs/>
    </w:rPr>
  </w:style>
  <w:style w:type="paragraph" w:styleId="20">
    <w:name w:val="Body Text"/>
    <w:basedOn w:val="0"/>
    <w:pPr>
      <w:widowControl w:val="0"/>
      <w:autoSpaceDE w:val="0"/>
      <w:autoSpaceDN w:val="0"/>
    </w:pPr>
    <w:rPr>
      <w:rFonts w:ascii="Times New Roman" w:eastAsia="Times New Roman" w:cs="Times New Roman" w:hAnsi="Times New Roman"/>
      <w:sz w:val="24"/>
      <w:szCs w:val="24"/>
    </w:rPr>
  </w:style>
  <w:style w:type="character" w:styleId="21">
    <w:name w:val="Hyperlink"/>
    <w:basedOn w:val="10"/>
    <w:rPr>
      <w:color w:val="0000FF"/>
      <w:u w:val="single"/>
    </w:rPr>
  </w:style>
  <w:style w:type="character" w:customStyle="1" w:styleId="22">
    <w:name w:val="Unresolved Mention"/>
    <w:basedOn w:val="10"/>
    <w:rPr>
      <w:color w:val="605E5C"/>
      <w:shd w:val="clear" w:color="auto" w:fill="E1DFDD"/>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image" Target="media/5.png"/><Relationship Id="rId5" Type="http://schemas.openxmlformats.org/officeDocument/2006/relationships/image" Target="media/8.png"/><Relationship Id="rId6" Type="http://schemas.openxmlformats.org/officeDocument/2006/relationships/image" Target="media/11.png"/><Relationship Id="rId7" Type="http://schemas.openxmlformats.org/officeDocument/2006/relationships/image" Target="media/14.jpeg"/><Relationship Id="rId8" Type="http://schemas.openxmlformats.org/officeDocument/2006/relationships/image" Target="media/17.jpeg"/><Relationship Id="rId9" Type="http://schemas.openxmlformats.org/officeDocument/2006/relationships/image" Target="media/20.png"/><Relationship Id="rId10" Type="http://schemas.openxmlformats.org/officeDocument/2006/relationships/image" Target="media/23.jpeg"/><Relationship Id="rId11" Type="http://schemas.openxmlformats.org/officeDocument/2006/relationships/styles" Target="styles.xml"/><Relationship Id="rId12" Type="http://schemas.openxmlformats.org/officeDocument/2006/relationships/numbering" Target="numbering.xml"/><Relationship Id="rId1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2.png"/></Relationships>
</file>

<file path=docProps/app.xml><?xml version="1.0" encoding="utf-8"?>
<Properties xmlns="http://schemas.openxmlformats.org/officeDocument/2006/extended-properties">
  <Template>Normal.eit</Template>
  <TotalTime>67</TotalTime>
  <Application>Yozo_Office</Application>
  <Pages>6</Pages>
  <Words>2547</Words>
  <Characters>16711</Characters>
  <Lines>685</Lines>
  <Paragraphs>174</Paragraphs>
  <CharactersWithSpaces>19216</CharactersWithSpaces>
</Properties>
</file>

<file path=docProps/core.xml><?xml version="1.0" encoding="utf-8"?>
<cp:coreProperties xmlns:cp="http://schemas.openxmlformats.org/package/2006/metadata/core-properties" xmlns:dc="http://purl.org/dc/elements/1.1/" xmlns:dcterms="http://purl.org/dc/terms/" xmlns:xsi="http://www.w3.org/2001/XMLSchema-instance">
  <cp:lastModifiedBy>Pengguna vivo</cp:lastModifiedBy>
  <cp:revision>4</cp:revision>
  <dcterms:created xsi:type="dcterms:W3CDTF">2025-11-07T15:49:00Z</dcterms:created>
  <dcterms:modified xsi:type="dcterms:W3CDTF">2026-06-22T05:27:29Z</dcterms:modified>
</cp:coreProperties>
</file>