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581"/>
      </w:tblGrid>
      <w:tr w:rsidR="00460A12" w:rsidRPr="00460A12" w:rsidTr="00460A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Asrah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Tandirerung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Ranteallo</w:t>
            </w:r>
            <w:proofErr w:type="spellEnd"/>
          </w:p>
        </w:tc>
      </w:tr>
      <w:tr w:rsidR="00460A12" w:rsidRPr="00460A12" w:rsidTr="00460A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(0532) PRAKTIKUM AKUNTANSI DASAR  </w:t>
            </w:r>
            <w:r w:rsidR="00A8244D"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460A12" w:rsidRPr="00460A12" w:rsidTr="00460A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</w:tr>
      <w:tr w:rsidR="00460A12" w:rsidRPr="00460A12" w:rsidTr="00460A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63.2A.03</w:t>
            </w:r>
          </w:p>
        </w:tc>
      </w:tr>
      <w:tr w:rsidR="00460A12" w:rsidRPr="00460A12" w:rsidTr="00460A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Jumlah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32</w:t>
            </w:r>
          </w:p>
        </w:tc>
      </w:tr>
    </w:tbl>
    <w:p w:rsidR="00460A12" w:rsidRPr="00460A12" w:rsidRDefault="00460A12" w:rsidP="00460A12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sz w:val="20"/>
          <w:lang w:bidi="ar-SA"/>
        </w:rPr>
      </w:pPr>
      <w:hyperlink r:id="rId5" w:history="1">
        <w:r w:rsidRPr="00460A12">
          <w:rPr>
            <w:rFonts w:ascii="Helvetica" w:eastAsia="Times New Roman" w:hAnsi="Helvetica" w:cs="Helvetica"/>
            <w:color w:val="555555"/>
            <w:sz w:val="20"/>
            <w:bdr w:val="single" w:sz="6" w:space="0" w:color="CCCCCC" w:frame="1"/>
            <w:shd w:val="clear" w:color="auto" w:fill="FFFFFF"/>
            <w:lang w:bidi="ar-SA"/>
          </w:rPr>
          <w:t> </w:t>
        </w:r>
      </w:hyperlink>
    </w:p>
    <w:p w:rsidR="00460A12" w:rsidRPr="00460A12" w:rsidRDefault="00460A1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397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369"/>
        <w:gridCol w:w="1877"/>
        <w:gridCol w:w="2535"/>
        <w:gridCol w:w="994"/>
        <w:gridCol w:w="3363"/>
        <w:gridCol w:w="2002"/>
      </w:tblGrid>
      <w:tr w:rsidR="00460A12" w:rsidRPr="00460A12" w:rsidTr="00F7266F">
        <w:trPr>
          <w:tblHeader/>
        </w:trPr>
        <w:tc>
          <w:tcPr>
            <w:tcW w:w="18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Ruangan</w:t>
            </w:r>
            <w:proofErr w:type="spellEnd"/>
          </w:p>
        </w:tc>
        <w:tc>
          <w:tcPr>
            <w:tcW w:w="1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Tanggal</w:t>
            </w:r>
            <w:proofErr w:type="spellEnd"/>
          </w:p>
        </w:tc>
        <w:tc>
          <w:tcPr>
            <w:tcW w:w="25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Bahan Kajian</w:t>
            </w:r>
          </w:p>
        </w:tc>
        <w:tc>
          <w:tcPr>
            <w:tcW w:w="43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Berita Acara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Pengajaran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Kehadiran</w:t>
            </w:r>
            <w:proofErr w:type="spellEnd"/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awal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perkenalan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di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lanjutkan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penjelasan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latihan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persaman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dasar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akuntanis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membahas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soal-soal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transaksi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19:34:49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21:15:25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diawali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penjelasan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memberikan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aplikasi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sederhana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menggunakan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eksel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mengerjakan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di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aplikasi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tersebut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19:31:01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21:24:52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umum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journal entries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tahapan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pertama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suatu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proses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yaitu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membukukan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suatu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transaksi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atau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kejadian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wadah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pembukuan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paling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dasar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atau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buku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system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buku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berpasangan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double entry bookkeeping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transaksi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atau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kejadian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dibukukan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mendebit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mengkredit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sesuai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selalu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seimbang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posting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buku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besar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dimasukkan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sesuai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lastRenderedPageBreak/>
              <w:t>dibuku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besar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secara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periodic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pemindahbukuan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posting proses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memindahkan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debit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kredit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saldo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menurut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sujarweni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saldo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adalah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buku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berisi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daftar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seluruh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saldo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berasal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masing-masing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telah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dibuat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buku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besar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sejumlah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uang yang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diletakkan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sisi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debet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kredit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19:32:08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21:22:44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pada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penyesuaian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membahsa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ajp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19:31:29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21:17:45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306-c1 </w:t>
            </w:r>
            <w:r w:rsidRPr="00460A1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(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kp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)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pada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5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nearaca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lajur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merivew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penyesuaian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mengerjakan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nearaca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lajur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16:00-18:10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16:03:14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18:00:21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di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6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diawali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cara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membuat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laporan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keuangan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dilanjutkan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dibarengi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tanya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jawab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pert-1-6</w:t>
            </w:r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19:31:45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21:17:44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7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di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mengerjakan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siklus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jasa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menggunakan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aplikasi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sederhana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berbasis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excell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19:31:47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21:16:34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2133A8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2133A8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(UTS)</w:t>
            </w: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diawali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penjelasan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mengerjakan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dagang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membuat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khusus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19:31:17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21:15:09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F7266F">
            <w:pPr>
              <w:spacing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10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diawali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motivasi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tentang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peluang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kehidupan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dilnjutkan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pembahasan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lajur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mengerjakan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prakteknya</w:t>
            </w:r>
            <w:proofErr w:type="spellEnd"/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19:34:15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21:17:37</w:t>
            </w:r>
          </w:p>
        </w:tc>
      </w:tr>
      <w:tr w:rsidR="00460A12" w:rsidRPr="00460A12" w:rsidTr="00F72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536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F726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60A12" w:rsidRPr="00460A12" w:rsidTr="00F72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536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F726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60A12" w:rsidRPr="00460A12" w:rsidTr="00F72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536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F726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60A12" w:rsidRPr="00460A12" w:rsidTr="00F72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536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46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A12" w:rsidRPr="00460A12" w:rsidRDefault="00460A12" w:rsidP="00F726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460A12" w:rsidRPr="00460A12" w:rsidRDefault="00460A1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35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2095"/>
        <w:gridCol w:w="2610"/>
        <w:gridCol w:w="4320"/>
        <w:gridCol w:w="1542"/>
      </w:tblGrid>
      <w:tr w:rsidR="00460A12" w:rsidRPr="00460A12" w:rsidTr="00F7266F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Ruangan</w:t>
            </w:r>
            <w:proofErr w:type="spellEnd"/>
          </w:p>
        </w:tc>
        <w:tc>
          <w:tcPr>
            <w:tcW w:w="20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Tanggal</w:t>
            </w:r>
            <w:proofErr w:type="spellEnd"/>
          </w:p>
        </w:tc>
        <w:tc>
          <w:tcPr>
            <w:tcW w:w="2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Bahan Kajian</w:t>
            </w:r>
          </w:p>
        </w:tc>
        <w:tc>
          <w:tcPr>
            <w:tcW w:w="4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Berita Acara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Kehadiran</w:t>
            </w:r>
            <w:proofErr w:type="spellEnd"/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2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 Juni 2024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11 pada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membahasa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tentang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laporan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keuangan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tahap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akhisr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siklus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dagang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dilanjutkan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siklus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dagang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kasus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minggu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19:31:25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21:22:16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2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 Juni 2024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A8244D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pada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12</w:t>
            </w:r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nearaca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lajur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merivew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penyesuaian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mengerjakan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nearaca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lajur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19:33:35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306-c1 </w:t>
            </w:r>
            <w:r w:rsidRPr="00460A1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(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kp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)</w:t>
            </w:r>
          </w:p>
        </w:tc>
        <w:tc>
          <w:tcPr>
            <w:tcW w:w="2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 Juni 2024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13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membahas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laporan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keuangan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industri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sesuai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rps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penjelasan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mahsiswa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diberikan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contoh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laporan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keuangan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industri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untuk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diamati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dibandingkan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dagang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13:00-15:00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13:05:08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14:52:13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2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25 Juni 2024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terti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14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membahas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akuntansi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industri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pabrik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ayat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jurnal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penyesuaian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neraca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lajur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kemudian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dilanjutkan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studi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19:33:35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21:30:40</w:t>
            </w:r>
          </w:p>
        </w:tc>
      </w:tr>
      <w:tr w:rsidR="00460A12" w:rsidRPr="00460A12" w:rsidTr="00F726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2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 Juli 2024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15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membahas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soal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pengganti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nilai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uas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pbl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19:37:43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21:28:00</w:t>
            </w:r>
          </w:p>
        </w:tc>
      </w:tr>
      <w:tr w:rsidR="00460A12" w:rsidRPr="00460A12" w:rsidTr="00A8244D">
        <w:trPr>
          <w:trHeight w:val="2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A8244D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302-c1</w:t>
            </w:r>
          </w:p>
        </w:tc>
        <w:tc>
          <w:tcPr>
            <w:tcW w:w="2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A8244D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 Juli 2024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(UAS)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</w:tbl>
    <w:p w:rsidR="00D564CB" w:rsidRDefault="00D564CB" w:rsidP="00460A1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60A12" w:rsidRPr="00460A12" w:rsidRDefault="00D564CB" w:rsidP="00460A1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PRESENSI</w:t>
      </w:r>
      <w:hyperlink r:id="rId6" w:history="1">
        <w:r w:rsidR="00460A12" w:rsidRPr="00460A12">
          <w:rPr>
            <w:rFonts w:ascii="Helvetica" w:eastAsia="Times New Roman" w:hAnsi="Helvetica" w:cs="Helvetica"/>
            <w:color w:val="555555"/>
            <w:sz w:val="24"/>
            <w:szCs w:val="24"/>
            <w:bdr w:val="single" w:sz="6" w:space="0" w:color="CCCCCC" w:frame="1"/>
            <w:shd w:val="clear" w:color="auto" w:fill="FFFFFF"/>
            <w:lang w:bidi="ar-SA"/>
          </w:rPr>
          <w:t> </w:t>
        </w:r>
      </w:hyperlink>
    </w:p>
    <w:tbl>
      <w:tblPr>
        <w:tblW w:w="147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2076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688"/>
        <w:gridCol w:w="688"/>
        <w:gridCol w:w="688"/>
        <w:gridCol w:w="688"/>
        <w:gridCol w:w="688"/>
        <w:gridCol w:w="688"/>
        <w:gridCol w:w="688"/>
        <w:gridCol w:w="1209"/>
        <w:gridCol w:w="293"/>
      </w:tblGrid>
      <w:tr w:rsidR="00460A12" w:rsidRPr="00460A12" w:rsidTr="00D564CB">
        <w:trPr>
          <w:gridAfter w:val="1"/>
          <w:wAfter w:w="546" w:type="dxa"/>
          <w:tblHeader/>
        </w:trPr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2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wibi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shinta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tanujaya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dinda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ayu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anggun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tuti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2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ega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novriyela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3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bella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4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maulaya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5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ani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6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mellynda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564CB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</w:tbl>
    <w:p w:rsidR="00460A12" w:rsidRPr="00460A12" w:rsidRDefault="00460A12" w:rsidP="00460A1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 </w:t>
      </w: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10 </w:t>
      </w: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32 data</w:t>
      </w:r>
    </w:p>
    <w:p w:rsidR="00460A12" w:rsidRPr="00460A12" w:rsidRDefault="00460A12" w:rsidP="00460A1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2036"/>
        <w:gridCol w:w="567"/>
        <w:gridCol w:w="567"/>
        <w:gridCol w:w="567"/>
        <w:gridCol w:w="567"/>
        <w:gridCol w:w="567"/>
        <w:gridCol w:w="568"/>
        <w:gridCol w:w="568"/>
        <w:gridCol w:w="568"/>
        <w:gridCol w:w="568"/>
        <w:gridCol w:w="690"/>
        <w:gridCol w:w="690"/>
        <w:gridCol w:w="690"/>
        <w:gridCol w:w="690"/>
        <w:gridCol w:w="690"/>
        <w:gridCol w:w="690"/>
        <w:gridCol w:w="675"/>
        <w:gridCol w:w="1209"/>
      </w:tblGrid>
      <w:tr w:rsidR="00D564CB" w:rsidRPr="00460A12" w:rsidTr="00D564CB">
        <w:trPr>
          <w:tblHeader/>
        </w:trPr>
        <w:tc>
          <w:tcPr>
            <w:tcW w:w="12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22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7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nabira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araminta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wardiyah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8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lulu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cantika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9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restia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pramesti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0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alisya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salsabil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1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vanesca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esandira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2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luthfiyah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alvian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3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sulistia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ramandani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4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63230543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iffah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su'aidah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5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63230587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nadiah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hafiz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564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6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63230681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nanda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</w:tbl>
    <w:p w:rsidR="00460A12" w:rsidRPr="00460A12" w:rsidRDefault="00460A12" w:rsidP="00460A1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11 </w:t>
      </w: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20 </w:t>
      </w: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32 data</w:t>
      </w:r>
    </w:p>
    <w:p w:rsidR="00460A12" w:rsidRPr="00460A12" w:rsidRDefault="00460A12" w:rsidP="00460A12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bidi="ar-SA"/>
        </w:rPr>
      </w:pPr>
      <w:proofErr w:type="spellStart"/>
      <w:r w:rsidRPr="00460A12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bidi="ar-SA"/>
        </w:rPr>
        <w:t>Presensi</w:t>
      </w:r>
      <w:proofErr w:type="spellEnd"/>
      <w:r w:rsidRPr="00460A12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bidi="ar-SA"/>
        </w:rPr>
        <w:t xml:space="preserve"> </w:t>
      </w:r>
      <w:proofErr w:type="spellStart"/>
      <w:r w:rsidRPr="00460A12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bidi="ar-SA"/>
        </w:rPr>
        <w:t>Mahasiswa</w:t>
      </w:r>
      <w:proofErr w:type="spellEnd"/>
      <w:r w:rsidRPr="00460A12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bidi="ar-SA"/>
        </w:rPr>
        <w:t xml:space="preserve"> BSI</w:t>
      </w:r>
    </w:p>
    <w:p w:rsidR="00460A12" w:rsidRPr="00460A12" w:rsidRDefault="00460A12" w:rsidP="00460A1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7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11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696"/>
        <w:gridCol w:w="696"/>
        <w:gridCol w:w="696"/>
        <w:gridCol w:w="696"/>
        <w:gridCol w:w="696"/>
        <w:gridCol w:w="696"/>
        <w:gridCol w:w="696"/>
        <w:gridCol w:w="1209"/>
        <w:gridCol w:w="220"/>
      </w:tblGrid>
      <w:tr w:rsidR="00460A12" w:rsidRPr="00460A12" w:rsidTr="00D844C2">
        <w:trPr>
          <w:gridAfter w:val="1"/>
          <w:wAfter w:w="312" w:type="dxa"/>
          <w:tblHeader/>
        </w:trPr>
        <w:tc>
          <w:tcPr>
            <w:tcW w:w="1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22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6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460A12" w:rsidRPr="00460A12" w:rsidTr="00D844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7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63231399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three daughter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daeli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460A12" w:rsidRPr="00460A12" w:rsidTr="00D844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8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63231493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yunisa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maulidah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D844C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</w:tbl>
    <w:p w:rsidR="00460A12" w:rsidRPr="00460A12" w:rsidRDefault="00460A12" w:rsidP="00460A1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31 </w:t>
      </w: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32 </w:t>
      </w:r>
      <w:proofErr w:type="spellStart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460A12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32 data</w:t>
      </w:r>
    </w:p>
    <w:p w:rsidR="00460A12" w:rsidRDefault="00460A1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D844C2" w:rsidRDefault="00D844C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D844C2" w:rsidRDefault="00D844C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D844C2" w:rsidRDefault="00D844C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D844C2" w:rsidRDefault="00D844C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D844C2" w:rsidRPr="00460A12" w:rsidRDefault="00D844C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8"/>
          <w:szCs w:val="28"/>
          <w:lang w:bidi="ar-SA"/>
        </w:rPr>
      </w:pPr>
      <w:r w:rsidRPr="002133A8">
        <w:rPr>
          <w:rFonts w:ascii="Open Sans" w:eastAsia="Times New Roman" w:hAnsi="Open Sans" w:cs="Open Sans"/>
          <w:color w:val="777777"/>
          <w:sz w:val="28"/>
          <w:szCs w:val="28"/>
          <w:lang w:bidi="ar-SA"/>
        </w:rPr>
        <w:lastRenderedPageBreak/>
        <w:t>PENILAIAN</w:t>
      </w:r>
    </w:p>
    <w:tbl>
      <w:tblPr>
        <w:tblW w:w="141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5278"/>
        <w:gridCol w:w="1954"/>
        <w:gridCol w:w="1600"/>
        <w:gridCol w:w="1123"/>
        <w:gridCol w:w="1140"/>
        <w:gridCol w:w="1316"/>
      </w:tblGrid>
      <w:tr w:rsidR="00460A12" w:rsidRPr="00460A12" w:rsidTr="002133A8">
        <w:trPr>
          <w:tblHeader/>
        </w:trPr>
        <w:tc>
          <w:tcPr>
            <w:tcW w:w="1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52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9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9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wibi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0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shinta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tanujaya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1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dinda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ayu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2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anggun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3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tuti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4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ega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novriyela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5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bella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6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maulaya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7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ani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8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mellynda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460A12" w:rsidRPr="00460A12" w:rsidRDefault="00460A12" w:rsidP="00460A1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 </w:t>
      </w: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10 </w:t>
      </w: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32 data</w:t>
      </w:r>
    </w:p>
    <w:p w:rsidR="00460A12" w:rsidRPr="00460A12" w:rsidRDefault="00460A1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1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5278"/>
        <w:gridCol w:w="1954"/>
        <w:gridCol w:w="1600"/>
        <w:gridCol w:w="1123"/>
        <w:gridCol w:w="1140"/>
        <w:gridCol w:w="1316"/>
      </w:tblGrid>
      <w:tr w:rsidR="00460A12" w:rsidRPr="00460A12" w:rsidTr="002133A8">
        <w:trPr>
          <w:tblHeader/>
        </w:trPr>
        <w:tc>
          <w:tcPr>
            <w:tcW w:w="1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NIM</w:t>
            </w:r>
          </w:p>
        </w:tc>
        <w:tc>
          <w:tcPr>
            <w:tcW w:w="52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9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9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nabira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araminta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wardiyah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0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lulu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cantika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1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restia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pramesti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2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alisya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salsabil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3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vanesca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esandira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4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luthfiyah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alvian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5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sulistia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ramandani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6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63230543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iffah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su'aidah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7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63230587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nadiah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hafiz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8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63230681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nanda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460A12" w:rsidRPr="00460A12" w:rsidRDefault="00460A12" w:rsidP="00460A1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11 </w:t>
      </w: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20 </w:t>
      </w: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32 data</w:t>
      </w:r>
    </w:p>
    <w:p w:rsidR="00460A12" w:rsidRPr="00460A12" w:rsidRDefault="00460A1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1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5278"/>
        <w:gridCol w:w="1954"/>
        <w:gridCol w:w="1600"/>
        <w:gridCol w:w="1123"/>
        <w:gridCol w:w="1140"/>
        <w:gridCol w:w="1316"/>
      </w:tblGrid>
      <w:tr w:rsidR="00460A12" w:rsidRPr="00460A12" w:rsidTr="002133A8">
        <w:trPr>
          <w:tblHeader/>
        </w:trPr>
        <w:tc>
          <w:tcPr>
            <w:tcW w:w="1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52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9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9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63230710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paskalis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jaya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daeli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0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63230789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cindi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apriany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1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nabila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khaerunnisa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2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63230863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septyani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eka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3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63230909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deby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rizqi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apriliyani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4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63230966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hani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sutiyani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5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63230993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wulan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6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63231005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delviana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citra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7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63231113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mhd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bastanta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perangin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angin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8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63231380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amanda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olivia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dwi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460A12" w:rsidRPr="00460A12" w:rsidRDefault="00460A12" w:rsidP="00460A1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21 </w:t>
      </w: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30 </w:t>
      </w:r>
      <w:proofErr w:type="spellStart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460A12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32 data</w:t>
      </w:r>
    </w:p>
    <w:p w:rsidR="00460A12" w:rsidRPr="00460A12" w:rsidRDefault="00460A12" w:rsidP="00460A1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1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5278"/>
        <w:gridCol w:w="1954"/>
        <w:gridCol w:w="1600"/>
        <w:gridCol w:w="1123"/>
        <w:gridCol w:w="1140"/>
        <w:gridCol w:w="1316"/>
      </w:tblGrid>
      <w:tr w:rsidR="00460A12" w:rsidRPr="00460A12" w:rsidTr="002133A8">
        <w:trPr>
          <w:tblHeader/>
        </w:trPr>
        <w:tc>
          <w:tcPr>
            <w:tcW w:w="1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52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9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9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63231399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three daughter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daeli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460A12" w:rsidRPr="00460A12" w:rsidTr="00213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0" w:tgtFrame="_blank" w:history="1">
              <w:r w:rsidRPr="00460A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63231493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yunisa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maulidah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A12" w:rsidRPr="00460A12" w:rsidRDefault="00460A12" w:rsidP="00460A1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0A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B04F91" w:rsidRDefault="00B04F91" w:rsidP="002133A8"/>
    <w:sectPr w:rsidR="00B04F91" w:rsidSect="00460A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5C0"/>
    <w:multiLevelType w:val="multilevel"/>
    <w:tmpl w:val="CB06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161BA"/>
    <w:multiLevelType w:val="multilevel"/>
    <w:tmpl w:val="C72A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62A30"/>
    <w:multiLevelType w:val="multilevel"/>
    <w:tmpl w:val="53D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36C86"/>
    <w:multiLevelType w:val="multilevel"/>
    <w:tmpl w:val="594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263EB"/>
    <w:multiLevelType w:val="multilevel"/>
    <w:tmpl w:val="FA96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F50D1"/>
    <w:multiLevelType w:val="multilevel"/>
    <w:tmpl w:val="6DBA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520BF"/>
    <w:multiLevelType w:val="multilevel"/>
    <w:tmpl w:val="E79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154857">
    <w:abstractNumId w:val="3"/>
  </w:num>
  <w:num w:numId="2" w16cid:durableId="1011952855">
    <w:abstractNumId w:val="2"/>
  </w:num>
  <w:num w:numId="3" w16cid:durableId="1773746396">
    <w:abstractNumId w:val="4"/>
  </w:num>
  <w:num w:numId="4" w16cid:durableId="595598072">
    <w:abstractNumId w:val="0"/>
  </w:num>
  <w:num w:numId="5" w16cid:durableId="590965691">
    <w:abstractNumId w:val="5"/>
  </w:num>
  <w:num w:numId="6" w16cid:durableId="396518191">
    <w:abstractNumId w:val="6"/>
  </w:num>
  <w:num w:numId="7" w16cid:durableId="49881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12"/>
    <w:rsid w:val="002133A8"/>
    <w:rsid w:val="00460A12"/>
    <w:rsid w:val="00A8244D"/>
    <w:rsid w:val="00B04F91"/>
    <w:rsid w:val="00D564CB"/>
    <w:rsid w:val="00D844C2"/>
    <w:rsid w:val="00EA638E"/>
    <w:rsid w:val="00F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A65F"/>
  <w15:chartTrackingRefBased/>
  <w15:docId w15:val="{E6106FC4-B280-4F82-BC13-443C73F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460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A1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60A12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460A12"/>
  </w:style>
  <w:style w:type="paragraph" w:customStyle="1" w:styleId="prev">
    <w:name w:val="prev"/>
    <w:basedOn w:val="Normal"/>
    <w:rsid w:val="0046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8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15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1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13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0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396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08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1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879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2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56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97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99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92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3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1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60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58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7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7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1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5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19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9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7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2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615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83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9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08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8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44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100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95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439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30208-03-BSI.js" TargetMode="External"/><Relationship Id="rId18" Type="http://schemas.openxmlformats.org/officeDocument/2006/relationships/hyperlink" Target="https://says.bsi.ac.id/m_induk_mhs_nilai-63230339-03-BSI.js" TargetMode="External"/><Relationship Id="rId26" Type="http://schemas.openxmlformats.org/officeDocument/2006/relationships/hyperlink" Target="https://says.bsi.ac.id/m_induk_mhs_nilai-63230681-03-BSI.js" TargetMode="External"/><Relationship Id="rId39" Type="http://schemas.openxmlformats.org/officeDocument/2006/relationships/hyperlink" Target="https://says.bsi.ac.id/m_induk_mhs_nilai-63230337-03-BSI.js" TargetMode="External"/><Relationship Id="rId21" Type="http://schemas.openxmlformats.org/officeDocument/2006/relationships/hyperlink" Target="https://says.bsi.ac.id/m_induk_mhs_nilai-63230375-03-BSI.js" TargetMode="External"/><Relationship Id="rId34" Type="http://schemas.openxmlformats.org/officeDocument/2006/relationships/hyperlink" Target="https://says.bsi.ac.id/m_induk_mhs_nilai-63230174-03-BSI.js" TargetMode="External"/><Relationship Id="rId42" Type="http://schemas.openxmlformats.org/officeDocument/2006/relationships/hyperlink" Target="https://says.bsi.ac.id/m_induk_mhs_nilai-63230362-03-BSI.js" TargetMode="External"/><Relationship Id="rId47" Type="http://schemas.openxmlformats.org/officeDocument/2006/relationships/hyperlink" Target="https://says.bsi.ac.id/m_induk_mhs_nilai-63230587-03-BSI.js" TargetMode="External"/><Relationship Id="rId50" Type="http://schemas.openxmlformats.org/officeDocument/2006/relationships/hyperlink" Target="https://says.bsi.ac.id/m_induk_mhs_nilai-63230789-03-BSI.js" TargetMode="External"/><Relationship Id="rId55" Type="http://schemas.openxmlformats.org/officeDocument/2006/relationships/hyperlink" Target="https://says.bsi.ac.id/m_induk_mhs_nilai-63230993-03-BSI.js" TargetMode="External"/><Relationship Id="rId7" Type="http://schemas.openxmlformats.org/officeDocument/2006/relationships/hyperlink" Target="https://says.bsi.ac.id/m_induk_mhs_nilai-63230006-03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3230312-03-BSI.js" TargetMode="External"/><Relationship Id="rId29" Type="http://schemas.openxmlformats.org/officeDocument/2006/relationships/hyperlink" Target="https://says.bsi.ac.id/m_induk_mhs_nilai-63230006-03-BSI.js" TargetMode="External"/><Relationship Id="rId11" Type="http://schemas.openxmlformats.org/officeDocument/2006/relationships/hyperlink" Target="https://says.bsi.ac.id/m_induk_mhs_nilai-63230103-03-BSI.js" TargetMode="External"/><Relationship Id="rId24" Type="http://schemas.openxmlformats.org/officeDocument/2006/relationships/hyperlink" Target="https://says.bsi.ac.id/m_induk_mhs_nilai-63230543-03-BSI.js" TargetMode="External"/><Relationship Id="rId32" Type="http://schemas.openxmlformats.org/officeDocument/2006/relationships/hyperlink" Target="https://says.bsi.ac.id/m_induk_mhs_nilai-63230070-03-BSI.js" TargetMode="External"/><Relationship Id="rId37" Type="http://schemas.openxmlformats.org/officeDocument/2006/relationships/hyperlink" Target="https://says.bsi.ac.id/m_induk_mhs_nilai-63230311-03-BSI.js" TargetMode="External"/><Relationship Id="rId40" Type="http://schemas.openxmlformats.org/officeDocument/2006/relationships/hyperlink" Target="https://says.bsi.ac.id/m_induk_mhs_nilai-63230339-03-BSI.js" TargetMode="External"/><Relationship Id="rId45" Type="http://schemas.openxmlformats.org/officeDocument/2006/relationships/hyperlink" Target="https://says.bsi.ac.id/m_induk_mhs_nilai-63230530-03-BSI.js" TargetMode="External"/><Relationship Id="rId53" Type="http://schemas.openxmlformats.org/officeDocument/2006/relationships/hyperlink" Target="https://says.bsi.ac.id/m_induk_mhs_nilai-63230909-03-BSI.js" TargetMode="External"/><Relationship Id="rId58" Type="http://schemas.openxmlformats.org/officeDocument/2006/relationships/hyperlink" Target="https://says.bsi.ac.id/m_induk_mhs_nilai-63231380-03-BSI.js" TargetMode="External"/><Relationship Id="rId5" Type="http://schemas.openxmlformats.org/officeDocument/2006/relationships/hyperlink" Target="javascript:void(0)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says.bsi.ac.id/m_induk_mhs_nilai-63230346-03-BSI.js" TargetMode="External"/><Relationship Id="rId14" Type="http://schemas.openxmlformats.org/officeDocument/2006/relationships/hyperlink" Target="https://says.bsi.ac.id/m_induk_mhs_nilai-63230276-03-BSI.js" TargetMode="External"/><Relationship Id="rId22" Type="http://schemas.openxmlformats.org/officeDocument/2006/relationships/hyperlink" Target="https://says.bsi.ac.id/m_induk_mhs_nilai-63230381-03-BSI.js" TargetMode="External"/><Relationship Id="rId27" Type="http://schemas.openxmlformats.org/officeDocument/2006/relationships/hyperlink" Target="https://says.bsi.ac.id/m_induk_mhs_nilai-63231399-03-BSI.js" TargetMode="External"/><Relationship Id="rId30" Type="http://schemas.openxmlformats.org/officeDocument/2006/relationships/hyperlink" Target="https://says.bsi.ac.id/m_induk_mhs_nilai-63230034-03-BSI.js" TargetMode="External"/><Relationship Id="rId35" Type="http://schemas.openxmlformats.org/officeDocument/2006/relationships/hyperlink" Target="https://says.bsi.ac.id/m_induk_mhs_nilai-63230208-03-BSI.js" TargetMode="External"/><Relationship Id="rId43" Type="http://schemas.openxmlformats.org/officeDocument/2006/relationships/hyperlink" Target="https://says.bsi.ac.id/m_induk_mhs_nilai-63230375-03-BSI.js" TargetMode="External"/><Relationship Id="rId48" Type="http://schemas.openxmlformats.org/officeDocument/2006/relationships/hyperlink" Target="https://says.bsi.ac.id/m_induk_mhs_nilai-63230681-03-BSI.js" TargetMode="External"/><Relationship Id="rId56" Type="http://schemas.openxmlformats.org/officeDocument/2006/relationships/hyperlink" Target="https://says.bsi.ac.id/m_induk_mhs_nilai-63231005-03-BSI.js" TargetMode="External"/><Relationship Id="rId8" Type="http://schemas.openxmlformats.org/officeDocument/2006/relationships/hyperlink" Target="https://says.bsi.ac.id/m_induk_mhs_nilai-63230034-03-BSI.js" TargetMode="External"/><Relationship Id="rId51" Type="http://schemas.openxmlformats.org/officeDocument/2006/relationships/hyperlink" Target="https://says.bsi.ac.id/m_induk_mhs_nilai-63230800-03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3230174-03-BSI.js" TargetMode="External"/><Relationship Id="rId17" Type="http://schemas.openxmlformats.org/officeDocument/2006/relationships/hyperlink" Target="https://says.bsi.ac.id/m_induk_mhs_nilai-63230337-03-BSI.js" TargetMode="External"/><Relationship Id="rId25" Type="http://schemas.openxmlformats.org/officeDocument/2006/relationships/hyperlink" Target="https://says.bsi.ac.id/m_induk_mhs_nilai-63230587-03-BSI.js" TargetMode="External"/><Relationship Id="rId33" Type="http://schemas.openxmlformats.org/officeDocument/2006/relationships/hyperlink" Target="https://says.bsi.ac.id/m_induk_mhs_nilai-63230103-03-BSI.js" TargetMode="External"/><Relationship Id="rId38" Type="http://schemas.openxmlformats.org/officeDocument/2006/relationships/hyperlink" Target="https://says.bsi.ac.id/m_induk_mhs_nilai-63230312-03-BSI.js" TargetMode="External"/><Relationship Id="rId46" Type="http://schemas.openxmlformats.org/officeDocument/2006/relationships/hyperlink" Target="https://says.bsi.ac.id/m_induk_mhs_nilai-63230543-03-BSI.js" TargetMode="External"/><Relationship Id="rId59" Type="http://schemas.openxmlformats.org/officeDocument/2006/relationships/hyperlink" Target="https://says.bsi.ac.id/m_induk_mhs_nilai-63231399-03-BSI.js" TargetMode="External"/><Relationship Id="rId20" Type="http://schemas.openxmlformats.org/officeDocument/2006/relationships/hyperlink" Target="https://says.bsi.ac.id/m_induk_mhs_nilai-63230362-03-BSI.js" TargetMode="External"/><Relationship Id="rId41" Type="http://schemas.openxmlformats.org/officeDocument/2006/relationships/hyperlink" Target="https://says.bsi.ac.id/m_induk_mhs_nilai-63230346-03-BSI.js" TargetMode="External"/><Relationship Id="rId54" Type="http://schemas.openxmlformats.org/officeDocument/2006/relationships/hyperlink" Target="https://says.bsi.ac.id/m_induk_mhs_nilai-63230966-03-BSI.j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https://says.bsi.ac.id/m_induk_mhs_nilai-63230311-03-BSI.js" TargetMode="External"/><Relationship Id="rId23" Type="http://schemas.openxmlformats.org/officeDocument/2006/relationships/hyperlink" Target="https://says.bsi.ac.id/m_induk_mhs_nilai-63230530-03-BSI.js" TargetMode="External"/><Relationship Id="rId28" Type="http://schemas.openxmlformats.org/officeDocument/2006/relationships/hyperlink" Target="https://says.bsi.ac.id/m_induk_mhs_nilai-63231493-03-BSI.js" TargetMode="External"/><Relationship Id="rId36" Type="http://schemas.openxmlformats.org/officeDocument/2006/relationships/hyperlink" Target="https://says.bsi.ac.id/m_induk_mhs_nilai-63230276-03-BSI.js" TargetMode="External"/><Relationship Id="rId49" Type="http://schemas.openxmlformats.org/officeDocument/2006/relationships/hyperlink" Target="https://says.bsi.ac.id/m_induk_mhs_nilai-63230710-03-BSI.js" TargetMode="External"/><Relationship Id="rId57" Type="http://schemas.openxmlformats.org/officeDocument/2006/relationships/hyperlink" Target="https://says.bsi.ac.id/m_induk_mhs_nilai-63231113-03-BSI.js" TargetMode="External"/><Relationship Id="rId10" Type="http://schemas.openxmlformats.org/officeDocument/2006/relationships/hyperlink" Target="https://says.bsi.ac.id/m_induk_mhs_nilai-63230070-03-BSI.js" TargetMode="External"/><Relationship Id="rId31" Type="http://schemas.openxmlformats.org/officeDocument/2006/relationships/hyperlink" Target="https://says.bsi.ac.id/m_induk_mhs_nilai-63230040-03-BSI.js" TargetMode="External"/><Relationship Id="rId44" Type="http://schemas.openxmlformats.org/officeDocument/2006/relationships/hyperlink" Target="https://says.bsi.ac.id/m_induk_mhs_nilai-63230381-03-BSI.js" TargetMode="External"/><Relationship Id="rId52" Type="http://schemas.openxmlformats.org/officeDocument/2006/relationships/hyperlink" Target="https://says.bsi.ac.id/m_induk_mhs_nilai-63230863-03-BSI.js" TargetMode="External"/><Relationship Id="rId60" Type="http://schemas.openxmlformats.org/officeDocument/2006/relationships/hyperlink" Target="https://says.bsi.ac.id/m_induk_mhs_nilai-63231493-03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30040-0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ditdal ppi</dc:creator>
  <cp:keywords/>
  <dc:description/>
  <cp:lastModifiedBy>ditdal ppi</cp:lastModifiedBy>
  <cp:revision>1</cp:revision>
  <dcterms:created xsi:type="dcterms:W3CDTF">2024-08-22T05:13:00Z</dcterms:created>
  <dcterms:modified xsi:type="dcterms:W3CDTF">2024-08-22T06:19:00Z</dcterms:modified>
</cp:coreProperties>
</file>